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B38E" w14:textId="77777777" w:rsidR="009E030B" w:rsidRPr="00802938" w:rsidRDefault="009E030B">
      <w:pPr>
        <w:pStyle w:val="Heading1"/>
        <w:rPr>
          <w:rFonts w:ascii="Arial" w:hAnsi="Arial" w:cs="Arial"/>
          <w:b/>
          <w:color w:val="262626" w:themeColor="text1" w:themeTint="D9"/>
          <w:sz w:val="36"/>
          <w:szCs w:val="36"/>
        </w:rPr>
      </w:pPr>
      <w:r w:rsidRPr="00802938">
        <w:rPr>
          <w:rFonts w:ascii="Arial" w:hAnsi="Arial" w:cs="Arial"/>
          <w:b/>
          <w:color w:val="262626" w:themeColor="text1" w:themeTint="D9"/>
          <w:sz w:val="36"/>
          <w:szCs w:val="36"/>
        </w:rPr>
        <w:t>Department Meeting</w:t>
      </w:r>
    </w:p>
    <w:p w14:paraId="1BF643DA" w14:textId="77777777" w:rsidR="009E030B" w:rsidRPr="00802938" w:rsidRDefault="00BC74F3" w:rsidP="009E030B">
      <w:pPr>
        <w:rPr>
          <w:rFonts w:ascii="Arial" w:hAnsi="Arial" w:cs="Arial"/>
          <w:b/>
          <w:color w:val="404040" w:themeColor="text1" w:themeTint="BF"/>
          <w:sz w:val="28"/>
          <w:szCs w:val="28"/>
        </w:rPr>
      </w:pPr>
      <w:r>
        <w:rPr>
          <w:rFonts w:ascii="Arial" w:hAnsi="Arial" w:cs="Arial"/>
          <w:b/>
          <w:color w:val="404040" w:themeColor="text1" w:themeTint="BF"/>
          <w:sz w:val="28"/>
          <w:szCs w:val="28"/>
        </w:rPr>
        <w:t>April 12</w:t>
      </w:r>
      <w:r w:rsidR="00A8096C">
        <w:rPr>
          <w:rFonts w:ascii="Arial" w:hAnsi="Arial" w:cs="Arial"/>
          <w:b/>
          <w:color w:val="404040" w:themeColor="text1" w:themeTint="BF"/>
          <w:sz w:val="28"/>
          <w:szCs w:val="28"/>
        </w:rPr>
        <w:t>, 2016</w:t>
      </w:r>
    </w:p>
    <w:p w14:paraId="5195C003" w14:textId="77777777" w:rsidR="009E030B" w:rsidRPr="00802938" w:rsidRDefault="009E030B" w:rsidP="009E030B">
      <w:pPr>
        <w:spacing w:after="0" w:line="240" w:lineRule="auto"/>
        <w:rPr>
          <w:rFonts w:ascii="Arial" w:hAnsi="Arial" w:cs="Arial"/>
          <w:b/>
          <w:color w:val="404040" w:themeColor="text1" w:themeTint="BF"/>
          <w:sz w:val="28"/>
          <w:szCs w:val="28"/>
        </w:rPr>
      </w:pPr>
      <w:r w:rsidRPr="00802938">
        <w:rPr>
          <w:rFonts w:ascii="Arial" w:hAnsi="Arial" w:cs="Arial"/>
          <w:b/>
          <w:color w:val="404040" w:themeColor="text1" w:themeTint="BF"/>
          <w:sz w:val="28"/>
          <w:szCs w:val="28"/>
        </w:rPr>
        <w:t xml:space="preserve">Noon – 1:20   </w:t>
      </w:r>
      <w:r w:rsidR="001A5F9D" w:rsidRPr="00802938">
        <w:rPr>
          <w:rFonts w:ascii="Arial" w:hAnsi="Arial" w:cs="Arial"/>
          <w:b/>
          <w:color w:val="404040" w:themeColor="text1" w:themeTint="BF"/>
          <w:sz w:val="28"/>
          <w:szCs w:val="28"/>
        </w:rPr>
        <w:t xml:space="preserve"> </w:t>
      </w:r>
      <w:r w:rsidRPr="00802938">
        <w:rPr>
          <w:rFonts w:ascii="Arial" w:hAnsi="Arial" w:cs="Arial"/>
          <w:b/>
          <w:color w:val="404040" w:themeColor="text1" w:themeTint="BF"/>
          <w:sz w:val="28"/>
          <w:szCs w:val="28"/>
        </w:rPr>
        <w:t>Gould 208J</w:t>
      </w:r>
    </w:p>
    <w:p w14:paraId="78F4074E" w14:textId="77777777" w:rsidR="009E030B" w:rsidRDefault="009E030B" w:rsidP="009E030B">
      <w:pPr>
        <w:pStyle w:val="Heading1"/>
        <w:spacing w:before="0" w:after="0" w:line="240" w:lineRule="auto"/>
        <w:rPr>
          <w:rFonts w:ascii="Arial" w:hAnsi="Arial" w:cs="Arial"/>
          <w:color w:val="291B7B"/>
          <w:sz w:val="32"/>
          <w:szCs w:val="32"/>
        </w:rPr>
      </w:pPr>
    </w:p>
    <w:p w14:paraId="44C941D5" w14:textId="77777777" w:rsidR="00ED27F5" w:rsidRPr="00ED27F5" w:rsidRDefault="00ED27F5" w:rsidP="00ED27F5"/>
    <w:p w14:paraId="77EF6403" w14:textId="77777777" w:rsidR="00DB02D8" w:rsidRPr="00802938" w:rsidRDefault="00A379F3" w:rsidP="009E030B">
      <w:pPr>
        <w:pStyle w:val="Heading1"/>
        <w:spacing w:line="240" w:lineRule="auto"/>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Agenda items</w:t>
      </w:r>
    </w:p>
    <w:p w14:paraId="35DCCCEA" w14:textId="77777777" w:rsidR="00802938" w:rsidRPr="00802938" w:rsidRDefault="00802938" w:rsidP="00802938"/>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2348"/>
        <w:gridCol w:w="5780"/>
        <w:gridCol w:w="2439"/>
      </w:tblGrid>
      <w:tr w:rsidR="00DB02D8" w:rsidRPr="009E030B" w14:paraId="7C5FA8BF" w14:textId="77777777" w:rsidTr="008C4FB6">
        <w:trPr>
          <w:cantSplit/>
          <w:trHeight w:val="688"/>
        </w:trPr>
        <w:tc>
          <w:tcPr>
            <w:tcW w:w="2348" w:type="dxa"/>
          </w:tcPr>
          <w:p w14:paraId="72ADF05E" w14:textId="77777777" w:rsidR="00DB02D8" w:rsidRPr="00802938" w:rsidRDefault="009E030B" w:rsidP="009E030B">
            <w:pPr>
              <w:pStyle w:val="RowHeading"/>
              <w:rPr>
                <w:rFonts w:ascii="Arial" w:hAnsi="Arial" w:cs="Arial"/>
                <w:color w:val="404040" w:themeColor="text1" w:themeTint="BF"/>
                <w:sz w:val="22"/>
                <w:szCs w:val="22"/>
              </w:rPr>
            </w:pPr>
            <w:r w:rsidRPr="00802938">
              <w:rPr>
                <w:rFonts w:ascii="Arial" w:hAnsi="Arial" w:cs="Arial"/>
                <w:color w:val="404040" w:themeColor="text1" w:themeTint="BF"/>
                <w:sz w:val="22"/>
                <w:szCs w:val="22"/>
              </w:rPr>
              <w:t>12:00</w:t>
            </w:r>
            <w:r w:rsidR="00A379F3" w:rsidRPr="00802938">
              <w:rPr>
                <w:rFonts w:ascii="Arial" w:hAnsi="Arial" w:cs="Arial"/>
                <w:color w:val="404040" w:themeColor="text1" w:themeTint="BF"/>
                <w:sz w:val="22"/>
                <w:szCs w:val="22"/>
              </w:rPr>
              <w:t xml:space="preserve"> — </w:t>
            </w:r>
            <w:r w:rsidR="00302A57">
              <w:rPr>
                <w:rFonts w:ascii="Arial" w:hAnsi="Arial" w:cs="Arial"/>
                <w:color w:val="404040" w:themeColor="text1" w:themeTint="BF"/>
                <w:sz w:val="22"/>
                <w:szCs w:val="22"/>
              </w:rPr>
              <w:t>12:05</w:t>
            </w:r>
          </w:p>
        </w:tc>
        <w:tc>
          <w:tcPr>
            <w:tcW w:w="5780" w:type="dxa"/>
          </w:tcPr>
          <w:p w14:paraId="15EB2B4E" w14:textId="77777777" w:rsidR="00DB02D8" w:rsidRPr="002769A6" w:rsidRDefault="00302A57" w:rsidP="00651486">
            <w:pPr>
              <w:rPr>
                <w:rFonts w:ascii="Arial" w:hAnsi="Arial" w:cs="Arial"/>
                <w:b/>
                <w:sz w:val="22"/>
                <w:szCs w:val="22"/>
              </w:rPr>
            </w:pPr>
            <w:r w:rsidRPr="007C3608">
              <w:rPr>
                <w:rFonts w:ascii="Arial" w:hAnsi="Arial" w:cs="Arial"/>
                <w:b/>
                <w:sz w:val="22"/>
                <w:szCs w:val="22"/>
              </w:rPr>
              <w:t>Vote:</w:t>
            </w:r>
            <w:r>
              <w:rPr>
                <w:rFonts w:ascii="Arial" w:hAnsi="Arial" w:cs="Arial"/>
                <w:sz w:val="22"/>
                <w:szCs w:val="22"/>
              </w:rPr>
              <w:t xml:space="preserve"> To a</w:t>
            </w:r>
            <w:r w:rsidRPr="001A5F9D">
              <w:rPr>
                <w:rFonts w:ascii="Arial" w:hAnsi="Arial" w:cs="Arial"/>
                <w:sz w:val="22"/>
                <w:szCs w:val="22"/>
              </w:rPr>
              <w:t xml:space="preserve">pprove </w:t>
            </w:r>
            <w:r w:rsidR="00FD794F">
              <w:rPr>
                <w:rFonts w:ascii="Arial" w:hAnsi="Arial" w:cs="Arial"/>
                <w:sz w:val="22"/>
                <w:szCs w:val="22"/>
              </w:rPr>
              <w:t>3/8</w:t>
            </w:r>
            <w:r w:rsidR="00651486">
              <w:rPr>
                <w:rFonts w:ascii="Arial" w:hAnsi="Arial" w:cs="Arial"/>
                <w:sz w:val="22"/>
                <w:szCs w:val="22"/>
              </w:rPr>
              <w:t>/16</w:t>
            </w:r>
            <w:r w:rsidR="00AC122D">
              <w:rPr>
                <w:rFonts w:ascii="Arial" w:hAnsi="Arial" w:cs="Arial"/>
                <w:sz w:val="22"/>
                <w:szCs w:val="22"/>
              </w:rPr>
              <w:t xml:space="preserve"> and 3/29/16</w:t>
            </w:r>
            <w:r w:rsidR="00651486">
              <w:rPr>
                <w:rFonts w:ascii="Arial" w:hAnsi="Arial" w:cs="Arial"/>
                <w:sz w:val="22"/>
                <w:szCs w:val="22"/>
              </w:rPr>
              <w:t xml:space="preserve"> meeting minutes</w:t>
            </w:r>
          </w:p>
        </w:tc>
        <w:tc>
          <w:tcPr>
            <w:tcW w:w="2439" w:type="dxa"/>
          </w:tcPr>
          <w:p w14:paraId="79E90B33" w14:textId="77777777" w:rsidR="00DB02D8" w:rsidRPr="009E030B" w:rsidRDefault="00035064" w:rsidP="009E030B">
            <w:pPr>
              <w:rPr>
                <w:rFonts w:ascii="Arial" w:hAnsi="Arial" w:cs="Arial"/>
              </w:rPr>
            </w:pPr>
            <w:r>
              <w:rPr>
                <w:rFonts w:ascii="Arial" w:hAnsi="Arial" w:cs="Arial"/>
              </w:rPr>
              <w:t>Campbell</w:t>
            </w:r>
          </w:p>
        </w:tc>
      </w:tr>
      <w:tr w:rsidR="00BE28B2" w:rsidRPr="009E030B" w14:paraId="3EA4A106" w14:textId="77777777" w:rsidTr="008C4FB6">
        <w:trPr>
          <w:cantSplit/>
          <w:trHeight w:val="607"/>
        </w:trPr>
        <w:tc>
          <w:tcPr>
            <w:tcW w:w="2348" w:type="dxa"/>
          </w:tcPr>
          <w:p w14:paraId="73355F7F" w14:textId="755FF5CB" w:rsidR="00BE28B2" w:rsidRDefault="00BE28B2" w:rsidP="000C6AC7">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12:05</w:t>
            </w:r>
            <w:r w:rsidRPr="00802938">
              <w:rPr>
                <w:rFonts w:ascii="Arial" w:hAnsi="Arial" w:cs="Arial"/>
                <w:color w:val="404040" w:themeColor="text1" w:themeTint="BF"/>
                <w:sz w:val="22"/>
                <w:szCs w:val="22"/>
              </w:rPr>
              <w:t xml:space="preserve"> — </w:t>
            </w:r>
            <w:r>
              <w:rPr>
                <w:rFonts w:ascii="Arial" w:hAnsi="Arial" w:cs="Arial"/>
                <w:color w:val="404040" w:themeColor="text1" w:themeTint="BF"/>
                <w:sz w:val="22"/>
                <w:szCs w:val="22"/>
              </w:rPr>
              <w:t>12:30</w:t>
            </w:r>
          </w:p>
        </w:tc>
        <w:tc>
          <w:tcPr>
            <w:tcW w:w="5780" w:type="dxa"/>
          </w:tcPr>
          <w:p w14:paraId="619D7815" w14:textId="7D65636E" w:rsidR="00BE28B2" w:rsidRPr="000C6AC7" w:rsidRDefault="00BE28B2" w:rsidP="000C6AC7">
            <w:pPr>
              <w:spacing w:after="0" w:line="240" w:lineRule="auto"/>
              <w:rPr>
                <w:rFonts w:ascii="Arial" w:hAnsi="Arial" w:cs="Arial"/>
                <w:sz w:val="22"/>
                <w:szCs w:val="22"/>
              </w:rPr>
            </w:pPr>
            <w:r>
              <w:rPr>
                <w:rFonts w:ascii="Arial" w:hAnsi="Arial" w:cs="Arial"/>
                <w:b/>
                <w:sz w:val="22"/>
                <w:szCs w:val="22"/>
              </w:rPr>
              <w:t>Guest: John Schaufelberger, Dean</w:t>
            </w:r>
            <w:r>
              <w:rPr>
                <w:rFonts w:ascii="Arial" w:hAnsi="Arial" w:cs="Arial"/>
                <w:sz w:val="22"/>
                <w:szCs w:val="22"/>
              </w:rPr>
              <w:t>. Future of RE in the College</w:t>
            </w:r>
          </w:p>
        </w:tc>
        <w:tc>
          <w:tcPr>
            <w:tcW w:w="2439" w:type="dxa"/>
          </w:tcPr>
          <w:p w14:paraId="71149BA9" w14:textId="35A46860" w:rsidR="00BE28B2" w:rsidRDefault="00BE28B2" w:rsidP="00BE28B2">
            <w:pPr>
              <w:rPr>
                <w:rFonts w:ascii="Arial" w:hAnsi="Arial" w:cs="Arial"/>
              </w:rPr>
            </w:pPr>
            <w:r>
              <w:rPr>
                <w:rFonts w:ascii="Arial" w:hAnsi="Arial" w:cs="Arial"/>
              </w:rPr>
              <w:t>Campbell</w:t>
            </w:r>
          </w:p>
        </w:tc>
      </w:tr>
      <w:tr w:rsidR="00BE28B2" w:rsidRPr="009E030B" w14:paraId="752F9243" w14:textId="77777777" w:rsidTr="008C4FB6">
        <w:trPr>
          <w:cantSplit/>
          <w:trHeight w:val="534"/>
        </w:trPr>
        <w:tc>
          <w:tcPr>
            <w:tcW w:w="2348" w:type="dxa"/>
          </w:tcPr>
          <w:p w14:paraId="7F44F6A0" w14:textId="77777777" w:rsidR="00BE28B2" w:rsidRDefault="00BE28B2" w:rsidP="00BE28B2">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12:3</w:t>
            </w:r>
            <w:r w:rsidRPr="00C64E5A">
              <w:rPr>
                <w:rFonts w:ascii="Arial" w:hAnsi="Arial" w:cs="Arial"/>
                <w:color w:val="404040" w:themeColor="text1" w:themeTint="BF"/>
                <w:sz w:val="22"/>
                <w:szCs w:val="22"/>
              </w:rPr>
              <w:t>0 — 1</w:t>
            </w:r>
            <w:r>
              <w:rPr>
                <w:rFonts w:ascii="Arial" w:hAnsi="Arial" w:cs="Arial"/>
                <w:color w:val="404040" w:themeColor="text1" w:themeTint="BF"/>
                <w:sz w:val="22"/>
                <w:szCs w:val="22"/>
              </w:rPr>
              <w:t>2:55</w:t>
            </w:r>
          </w:p>
          <w:p w14:paraId="13B64A78" w14:textId="77777777" w:rsidR="00BE28B2" w:rsidRDefault="00BE28B2" w:rsidP="00BE28B2">
            <w:pPr>
              <w:pStyle w:val="RowHeading"/>
              <w:spacing w:line="240" w:lineRule="auto"/>
              <w:rPr>
                <w:rFonts w:ascii="Arial" w:hAnsi="Arial" w:cs="Arial"/>
                <w:color w:val="404040" w:themeColor="text1" w:themeTint="BF"/>
                <w:sz w:val="22"/>
                <w:szCs w:val="22"/>
              </w:rPr>
            </w:pPr>
          </w:p>
          <w:p w14:paraId="4CC23C1E" w14:textId="53539843" w:rsidR="00BE28B2" w:rsidRDefault="00BE28B2" w:rsidP="000C6AC7">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12:55</w:t>
            </w:r>
            <w:r w:rsidRPr="00802938">
              <w:rPr>
                <w:rFonts w:ascii="Arial" w:hAnsi="Arial" w:cs="Arial"/>
                <w:color w:val="404040" w:themeColor="text1" w:themeTint="BF"/>
                <w:sz w:val="22"/>
                <w:szCs w:val="22"/>
              </w:rPr>
              <w:t xml:space="preserve"> — </w:t>
            </w:r>
            <w:r>
              <w:rPr>
                <w:rFonts w:ascii="Arial" w:hAnsi="Arial" w:cs="Arial"/>
                <w:color w:val="404040" w:themeColor="text1" w:themeTint="BF"/>
                <w:sz w:val="22"/>
                <w:szCs w:val="22"/>
              </w:rPr>
              <w:t>1:15</w:t>
            </w:r>
          </w:p>
        </w:tc>
        <w:tc>
          <w:tcPr>
            <w:tcW w:w="5780" w:type="dxa"/>
          </w:tcPr>
          <w:p w14:paraId="490524CC" w14:textId="77777777" w:rsidR="00BE28B2" w:rsidRPr="00C64E5A" w:rsidRDefault="00BE28B2" w:rsidP="00BE28B2">
            <w:pPr>
              <w:spacing w:line="240" w:lineRule="auto"/>
              <w:rPr>
                <w:rFonts w:ascii="Arial" w:hAnsi="Arial" w:cs="Arial"/>
                <w:b/>
                <w:sz w:val="22"/>
                <w:szCs w:val="22"/>
              </w:rPr>
            </w:pPr>
            <w:r>
              <w:rPr>
                <w:rFonts w:ascii="Arial" w:hAnsi="Arial" w:cs="Arial"/>
                <w:b/>
                <w:sz w:val="22"/>
                <w:szCs w:val="22"/>
              </w:rPr>
              <w:t xml:space="preserve">URBDP </w:t>
            </w:r>
            <w:r w:rsidRPr="00C64E5A">
              <w:rPr>
                <w:rFonts w:ascii="Arial" w:hAnsi="Arial" w:cs="Arial"/>
                <w:b/>
                <w:sz w:val="22"/>
                <w:szCs w:val="22"/>
              </w:rPr>
              <w:t>Diversity Plan DRAFT review</w:t>
            </w:r>
          </w:p>
          <w:p w14:paraId="65617382" w14:textId="77777777" w:rsidR="00BE28B2" w:rsidRDefault="00BE28B2" w:rsidP="00BE28B2">
            <w:pPr>
              <w:spacing w:line="240" w:lineRule="auto"/>
              <w:rPr>
                <w:rFonts w:ascii="Arial" w:hAnsi="Arial" w:cs="Arial"/>
                <w:b/>
                <w:sz w:val="22"/>
                <w:szCs w:val="22"/>
              </w:rPr>
            </w:pPr>
          </w:p>
          <w:p w14:paraId="52893C0A" w14:textId="6699346A" w:rsidR="00BE28B2" w:rsidRPr="000C6AC7" w:rsidRDefault="00BE28B2" w:rsidP="000C6AC7">
            <w:pPr>
              <w:spacing w:after="0" w:line="240" w:lineRule="auto"/>
              <w:rPr>
                <w:rFonts w:ascii="Arial" w:hAnsi="Arial" w:cs="Arial"/>
                <w:sz w:val="22"/>
                <w:szCs w:val="22"/>
              </w:rPr>
            </w:pPr>
            <w:r>
              <w:rPr>
                <w:rFonts w:ascii="Arial" w:hAnsi="Arial" w:cs="Arial"/>
                <w:b/>
                <w:sz w:val="22"/>
                <w:szCs w:val="22"/>
              </w:rPr>
              <w:t>URBDP Curriculum Committee</w:t>
            </w:r>
          </w:p>
        </w:tc>
        <w:tc>
          <w:tcPr>
            <w:tcW w:w="2439" w:type="dxa"/>
          </w:tcPr>
          <w:p w14:paraId="1E7CBFD2" w14:textId="77777777" w:rsidR="00BE28B2" w:rsidRDefault="00BE28B2" w:rsidP="00BE28B2">
            <w:pPr>
              <w:rPr>
                <w:rFonts w:ascii="Arial" w:hAnsi="Arial" w:cs="Arial"/>
              </w:rPr>
            </w:pPr>
            <w:r>
              <w:rPr>
                <w:rFonts w:ascii="Arial" w:hAnsi="Arial" w:cs="Arial"/>
              </w:rPr>
              <w:t>Siembor</w:t>
            </w:r>
          </w:p>
          <w:p w14:paraId="32D791B0" w14:textId="77777777" w:rsidR="00BE28B2" w:rsidRDefault="00BE28B2" w:rsidP="00BE28B2">
            <w:pPr>
              <w:rPr>
                <w:rFonts w:ascii="Arial" w:hAnsi="Arial" w:cs="Arial"/>
              </w:rPr>
            </w:pPr>
          </w:p>
          <w:p w14:paraId="75D1301C" w14:textId="12FCE1D6" w:rsidR="00BE28B2" w:rsidRDefault="00BE28B2" w:rsidP="00BE28B2">
            <w:pPr>
              <w:rPr>
                <w:rFonts w:ascii="Arial" w:hAnsi="Arial" w:cs="Arial"/>
              </w:rPr>
            </w:pPr>
            <w:r>
              <w:rPr>
                <w:rFonts w:ascii="Arial" w:hAnsi="Arial" w:cs="Arial"/>
              </w:rPr>
              <w:t>Abramson</w:t>
            </w:r>
          </w:p>
        </w:tc>
      </w:tr>
      <w:tr w:rsidR="00BE28B2" w:rsidRPr="009E030B" w14:paraId="4FBE08C7" w14:textId="77777777" w:rsidTr="008C4FB6">
        <w:trPr>
          <w:cantSplit/>
          <w:trHeight w:val="607"/>
        </w:trPr>
        <w:tc>
          <w:tcPr>
            <w:tcW w:w="2348" w:type="dxa"/>
          </w:tcPr>
          <w:p w14:paraId="3D0B0A5A" w14:textId="0A707A81" w:rsidR="00BE28B2" w:rsidRPr="00802938" w:rsidRDefault="00BE28B2" w:rsidP="00BE28B2">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1:15</w:t>
            </w:r>
            <w:r w:rsidRPr="00802938">
              <w:rPr>
                <w:rFonts w:ascii="Arial" w:hAnsi="Arial" w:cs="Arial"/>
                <w:color w:val="404040" w:themeColor="text1" w:themeTint="BF"/>
                <w:sz w:val="22"/>
                <w:szCs w:val="22"/>
              </w:rPr>
              <w:t xml:space="preserve"> — </w:t>
            </w:r>
            <w:r>
              <w:rPr>
                <w:rFonts w:ascii="Arial" w:hAnsi="Arial" w:cs="Arial"/>
                <w:color w:val="404040" w:themeColor="text1" w:themeTint="BF"/>
                <w:sz w:val="22"/>
                <w:szCs w:val="22"/>
              </w:rPr>
              <w:t>1:20</w:t>
            </w:r>
          </w:p>
        </w:tc>
        <w:tc>
          <w:tcPr>
            <w:tcW w:w="5780" w:type="dxa"/>
          </w:tcPr>
          <w:p w14:paraId="6B98FBD4" w14:textId="18185D57" w:rsidR="00BE28B2" w:rsidRPr="00033348" w:rsidRDefault="00BE28B2" w:rsidP="00BE28B2">
            <w:pPr>
              <w:spacing w:line="240" w:lineRule="auto"/>
              <w:rPr>
                <w:rFonts w:ascii="Arial" w:hAnsi="Arial" w:cs="Arial"/>
                <w:sz w:val="22"/>
                <w:szCs w:val="22"/>
              </w:rPr>
            </w:pPr>
            <w:r w:rsidRPr="00C64E5A">
              <w:rPr>
                <w:rFonts w:ascii="Arial" w:hAnsi="Arial" w:cs="Arial"/>
                <w:b/>
                <w:sz w:val="22"/>
                <w:szCs w:val="22"/>
              </w:rPr>
              <w:t>Announcements</w:t>
            </w:r>
          </w:p>
        </w:tc>
        <w:tc>
          <w:tcPr>
            <w:tcW w:w="2439" w:type="dxa"/>
          </w:tcPr>
          <w:p w14:paraId="6701EBC0" w14:textId="79C1881A" w:rsidR="00BE28B2" w:rsidRPr="009E030B" w:rsidRDefault="00BE28B2" w:rsidP="00BE28B2">
            <w:pPr>
              <w:rPr>
                <w:rFonts w:ascii="Arial" w:hAnsi="Arial" w:cs="Arial"/>
              </w:rPr>
            </w:pPr>
            <w:r>
              <w:rPr>
                <w:rFonts w:ascii="Arial" w:hAnsi="Arial" w:cs="Arial"/>
              </w:rPr>
              <w:t>Campbell/Others</w:t>
            </w:r>
          </w:p>
        </w:tc>
      </w:tr>
      <w:tr w:rsidR="00BE28B2" w:rsidRPr="009E030B" w14:paraId="77B25328" w14:textId="77777777" w:rsidTr="008C4FB6">
        <w:trPr>
          <w:cantSplit/>
          <w:trHeight w:val="824"/>
        </w:trPr>
        <w:tc>
          <w:tcPr>
            <w:tcW w:w="2348" w:type="dxa"/>
          </w:tcPr>
          <w:p w14:paraId="4863A6F0" w14:textId="77777777" w:rsidR="00BE28B2" w:rsidRPr="00802938" w:rsidRDefault="00BE28B2" w:rsidP="000C6AC7">
            <w:pPr>
              <w:pStyle w:val="RowHeading"/>
              <w:spacing w:line="240" w:lineRule="auto"/>
              <w:rPr>
                <w:rFonts w:ascii="Arial" w:hAnsi="Arial" w:cs="Arial"/>
                <w:color w:val="404040" w:themeColor="text1" w:themeTint="BF"/>
                <w:sz w:val="22"/>
                <w:szCs w:val="22"/>
              </w:rPr>
            </w:pPr>
          </w:p>
        </w:tc>
        <w:tc>
          <w:tcPr>
            <w:tcW w:w="5780" w:type="dxa"/>
          </w:tcPr>
          <w:p w14:paraId="32082D90" w14:textId="77777777" w:rsidR="00BE28B2" w:rsidRPr="00033348" w:rsidRDefault="00BE28B2" w:rsidP="000C6AC7">
            <w:pPr>
              <w:spacing w:line="240" w:lineRule="auto"/>
              <w:rPr>
                <w:rFonts w:ascii="Arial" w:hAnsi="Arial" w:cs="Arial"/>
                <w:sz w:val="22"/>
                <w:szCs w:val="22"/>
              </w:rPr>
            </w:pPr>
          </w:p>
        </w:tc>
        <w:tc>
          <w:tcPr>
            <w:tcW w:w="2439" w:type="dxa"/>
          </w:tcPr>
          <w:p w14:paraId="7EC8C81F" w14:textId="77777777" w:rsidR="00BE28B2" w:rsidRPr="009E030B" w:rsidRDefault="00BE28B2" w:rsidP="00BE28B2">
            <w:pPr>
              <w:rPr>
                <w:rFonts w:ascii="Arial" w:hAnsi="Arial" w:cs="Arial"/>
              </w:rPr>
            </w:pPr>
          </w:p>
        </w:tc>
      </w:tr>
    </w:tbl>
    <w:p w14:paraId="0F2D1627" w14:textId="77777777" w:rsidR="00DB02D8" w:rsidRPr="00802938" w:rsidRDefault="00A379F3">
      <w:pPr>
        <w:pStyle w:val="Heading2"/>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Additional information</w:t>
      </w:r>
    </w:p>
    <w:p w14:paraId="4FB789F1" w14:textId="54B429CD" w:rsidR="001A5F9D" w:rsidRDefault="00AB620F" w:rsidP="001A5F9D">
      <w:pPr>
        <w:rPr>
          <w:rFonts w:ascii="Arial" w:hAnsi="Arial" w:cs="Arial"/>
          <w:sz w:val="22"/>
          <w:szCs w:val="22"/>
        </w:rPr>
      </w:pPr>
      <w:r>
        <w:rPr>
          <w:rFonts w:ascii="Arial" w:hAnsi="Arial" w:cs="Arial"/>
          <w:sz w:val="22"/>
          <w:szCs w:val="22"/>
        </w:rPr>
        <w:t>Present</w:t>
      </w:r>
    </w:p>
    <w:p w14:paraId="045F3D02" w14:textId="108F41D0" w:rsidR="00AB620F" w:rsidRDefault="005446FE" w:rsidP="001A5F9D">
      <w:pPr>
        <w:rPr>
          <w:rFonts w:ascii="Arial" w:hAnsi="Arial" w:cs="Arial"/>
          <w:sz w:val="22"/>
          <w:szCs w:val="22"/>
        </w:rPr>
      </w:pPr>
      <w:r>
        <w:rPr>
          <w:rFonts w:ascii="Arial" w:hAnsi="Arial" w:cs="Arial"/>
          <w:sz w:val="22"/>
          <w:szCs w:val="22"/>
        </w:rPr>
        <w:t>Christopher C</w:t>
      </w:r>
      <w:r w:rsidR="00AB620F">
        <w:rPr>
          <w:rFonts w:ascii="Arial" w:hAnsi="Arial" w:cs="Arial"/>
          <w:sz w:val="22"/>
          <w:szCs w:val="22"/>
        </w:rPr>
        <w:t xml:space="preserve">ampbell, Larissa Maziak, Dan Abramson, Rachel Berney, Phil Hurvitz, Mark Purcell, Marina Alberti, Sofia Dermisi, Diana </w:t>
      </w:r>
      <w:r>
        <w:rPr>
          <w:rFonts w:ascii="Arial" w:hAnsi="Arial" w:cs="Arial"/>
          <w:sz w:val="22"/>
          <w:szCs w:val="22"/>
        </w:rPr>
        <w:t>Siembor</w:t>
      </w:r>
      <w:r w:rsidR="00AB620F">
        <w:rPr>
          <w:rFonts w:ascii="Arial" w:hAnsi="Arial" w:cs="Arial"/>
          <w:sz w:val="22"/>
          <w:szCs w:val="22"/>
        </w:rPr>
        <w:t xml:space="preserve">, </w:t>
      </w:r>
      <w:r w:rsidR="00666606">
        <w:rPr>
          <w:rFonts w:ascii="Arial" w:hAnsi="Arial" w:cs="Arial"/>
          <w:sz w:val="22"/>
          <w:szCs w:val="22"/>
        </w:rPr>
        <w:t xml:space="preserve">Manish Chalana, Don Miller, Christine Bae, </w:t>
      </w:r>
      <w:r w:rsidR="00B63B7F">
        <w:rPr>
          <w:rFonts w:ascii="Arial" w:hAnsi="Arial" w:cs="Arial"/>
          <w:sz w:val="22"/>
          <w:szCs w:val="22"/>
        </w:rPr>
        <w:t>John S</w:t>
      </w:r>
      <w:r w:rsidR="00BE28B2">
        <w:rPr>
          <w:rFonts w:ascii="Arial" w:hAnsi="Arial" w:cs="Arial"/>
          <w:sz w:val="22"/>
          <w:szCs w:val="22"/>
        </w:rPr>
        <w:t>chaufelberger</w:t>
      </w:r>
      <w:r w:rsidR="00B63B7F">
        <w:rPr>
          <w:rFonts w:ascii="Arial" w:hAnsi="Arial" w:cs="Arial"/>
          <w:sz w:val="22"/>
          <w:szCs w:val="22"/>
        </w:rPr>
        <w:t>.</w:t>
      </w:r>
    </w:p>
    <w:p w14:paraId="4013975B" w14:textId="54BF6EA6" w:rsidR="00BE28B2" w:rsidRDefault="00BE28B2" w:rsidP="001A5F9D">
      <w:pPr>
        <w:rPr>
          <w:rFonts w:ascii="Arial" w:hAnsi="Arial" w:cs="Arial"/>
          <w:sz w:val="22"/>
          <w:szCs w:val="22"/>
        </w:rPr>
      </w:pPr>
      <w:r>
        <w:rPr>
          <w:rFonts w:ascii="Arial" w:hAnsi="Arial" w:cs="Arial"/>
          <w:sz w:val="22"/>
          <w:szCs w:val="22"/>
        </w:rPr>
        <w:t xml:space="preserve">PSA Rep: </w:t>
      </w:r>
      <w:r w:rsidR="008F13F7">
        <w:rPr>
          <w:rFonts w:ascii="Arial" w:hAnsi="Arial" w:cs="Arial"/>
          <w:sz w:val="22"/>
          <w:szCs w:val="22"/>
        </w:rPr>
        <w:t>Ariadne Brancato</w:t>
      </w:r>
      <w:bookmarkStart w:id="0" w:name="_GoBack"/>
      <w:bookmarkEnd w:id="0"/>
    </w:p>
    <w:p w14:paraId="6EFF644B" w14:textId="7F0FCC53" w:rsidR="00666606" w:rsidRDefault="00B63B7F" w:rsidP="001A5F9D">
      <w:pPr>
        <w:rPr>
          <w:rFonts w:ascii="Arial" w:hAnsi="Arial" w:cs="Arial"/>
          <w:sz w:val="22"/>
          <w:szCs w:val="22"/>
        </w:rPr>
      </w:pPr>
      <w:r>
        <w:rPr>
          <w:rFonts w:ascii="Arial" w:hAnsi="Arial" w:cs="Arial"/>
          <w:sz w:val="22"/>
          <w:szCs w:val="22"/>
        </w:rPr>
        <w:t>Late</w:t>
      </w:r>
      <w:r w:rsidR="00BE28B2">
        <w:rPr>
          <w:rFonts w:ascii="Arial" w:hAnsi="Arial" w:cs="Arial"/>
          <w:sz w:val="22"/>
          <w:szCs w:val="22"/>
        </w:rPr>
        <w:t xml:space="preserve"> Arrivals</w:t>
      </w:r>
      <w:r>
        <w:rPr>
          <w:rFonts w:ascii="Arial" w:hAnsi="Arial" w:cs="Arial"/>
          <w:sz w:val="22"/>
          <w:szCs w:val="22"/>
        </w:rPr>
        <w:t>: Bob Mugerauer, H</w:t>
      </w:r>
      <w:r w:rsidR="00DB0CEF">
        <w:rPr>
          <w:rFonts w:ascii="Arial" w:hAnsi="Arial" w:cs="Arial"/>
          <w:sz w:val="22"/>
          <w:szCs w:val="22"/>
        </w:rPr>
        <w:t>i</w:t>
      </w:r>
      <w:r>
        <w:rPr>
          <w:rFonts w:ascii="Arial" w:hAnsi="Arial" w:cs="Arial"/>
          <w:sz w:val="22"/>
          <w:szCs w:val="22"/>
        </w:rPr>
        <w:t>manshu</w:t>
      </w:r>
      <w:r w:rsidR="00BE28B2">
        <w:rPr>
          <w:rFonts w:ascii="Arial" w:hAnsi="Arial" w:cs="Arial"/>
          <w:sz w:val="22"/>
          <w:szCs w:val="22"/>
        </w:rPr>
        <w:t xml:space="preserve"> Grover</w:t>
      </w:r>
      <w:r w:rsidR="00DB0CEF">
        <w:rPr>
          <w:rFonts w:ascii="Arial" w:hAnsi="Arial" w:cs="Arial"/>
          <w:sz w:val="22"/>
          <w:szCs w:val="22"/>
        </w:rPr>
        <w:t>, Branden,</w:t>
      </w:r>
      <w:r w:rsidR="00BE28B2">
        <w:rPr>
          <w:rFonts w:ascii="Arial" w:hAnsi="Arial" w:cs="Arial"/>
          <w:sz w:val="22"/>
          <w:szCs w:val="22"/>
        </w:rPr>
        <w:t xml:space="preserve"> </w:t>
      </w:r>
      <w:proofErr w:type="gramStart"/>
      <w:r w:rsidR="00BE28B2">
        <w:rPr>
          <w:rFonts w:ascii="Arial" w:hAnsi="Arial" w:cs="Arial"/>
          <w:sz w:val="22"/>
          <w:szCs w:val="22"/>
        </w:rPr>
        <w:t>Born</w:t>
      </w:r>
      <w:proofErr w:type="gramEnd"/>
      <w:r w:rsidR="00DB0CEF">
        <w:rPr>
          <w:rFonts w:ascii="Arial" w:hAnsi="Arial" w:cs="Arial"/>
          <w:sz w:val="22"/>
          <w:szCs w:val="22"/>
        </w:rPr>
        <w:t xml:space="preserve"> </w:t>
      </w:r>
    </w:p>
    <w:p w14:paraId="1C1E82B1" w14:textId="77777777" w:rsidR="00BE28B2" w:rsidRDefault="00BE28B2" w:rsidP="001A5F9D">
      <w:pPr>
        <w:rPr>
          <w:rFonts w:ascii="Arial" w:hAnsi="Arial" w:cs="Arial"/>
          <w:sz w:val="22"/>
          <w:szCs w:val="22"/>
        </w:rPr>
      </w:pPr>
    </w:p>
    <w:p w14:paraId="59888190" w14:textId="77777777" w:rsidR="00BE28B2" w:rsidRDefault="00BE28B2" w:rsidP="001A5F9D">
      <w:pPr>
        <w:rPr>
          <w:rFonts w:ascii="Arial" w:hAnsi="Arial" w:cs="Arial"/>
          <w:sz w:val="22"/>
          <w:szCs w:val="22"/>
        </w:rPr>
      </w:pPr>
    </w:p>
    <w:p w14:paraId="56B79592" w14:textId="2A45FE7A" w:rsidR="00666606" w:rsidRPr="00BE28B2" w:rsidRDefault="00666606" w:rsidP="001A5F9D">
      <w:pPr>
        <w:rPr>
          <w:rFonts w:ascii="Arial" w:hAnsi="Arial" w:cs="Arial"/>
          <w:b/>
          <w:sz w:val="22"/>
          <w:szCs w:val="22"/>
        </w:rPr>
      </w:pPr>
      <w:r w:rsidRPr="00BE28B2">
        <w:rPr>
          <w:rFonts w:ascii="Arial" w:hAnsi="Arial" w:cs="Arial"/>
          <w:b/>
          <w:sz w:val="22"/>
          <w:szCs w:val="22"/>
        </w:rPr>
        <w:lastRenderedPageBreak/>
        <w:t>Vote to approve the 3/8 minutes</w:t>
      </w:r>
    </w:p>
    <w:p w14:paraId="66867B00" w14:textId="4D5BE1EF" w:rsidR="00BE28B2" w:rsidRDefault="00BE28B2" w:rsidP="001A5F9D">
      <w:pPr>
        <w:rPr>
          <w:rFonts w:ascii="Arial" w:hAnsi="Arial" w:cs="Arial"/>
          <w:sz w:val="22"/>
          <w:szCs w:val="22"/>
        </w:rPr>
      </w:pPr>
      <w:r>
        <w:rPr>
          <w:rFonts w:ascii="Arial" w:hAnsi="Arial" w:cs="Arial"/>
          <w:sz w:val="22"/>
          <w:szCs w:val="22"/>
        </w:rPr>
        <w:t>Dan moves D</w:t>
      </w:r>
      <w:r w:rsidR="00666606">
        <w:rPr>
          <w:rFonts w:ascii="Arial" w:hAnsi="Arial" w:cs="Arial"/>
          <w:sz w:val="22"/>
          <w:szCs w:val="22"/>
        </w:rPr>
        <w:t xml:space="preserve">on second </w:t>
      </w:r>
    </w:p>
    <w:p w14:paraId="1E821F10" w14:textId="6768900C" w:rsidR="00666606" w:rsidRDefault="00BE28B2" w:rsidP="001A5F9D">
      <w:pPr>
        <w:rPr>
          <w:rFonts w:ascii="Arial" w:hAnsi="Arial" w:cs="Arial"/>
          <w:sz w:val="22"/>
          <w:szCs w:val="22"/>
        </w:rPr>
      </w:pPr>
      <w:r>
        <w:rPr>
          <w:rFonts w:ascii="Arial" w:hAnsi="Arial" w:cs="Arial"/>
          <w:sz w:val="22"/>
          <w:szCs w:val="22"/>
        </w:rPr>
        <w:t>9 A</w:t>
      </w:r>
      <w:r w:rsidR="00666606">
        <w:rPr>
          <w:rFonts w:ascii="Arial" w:hAnsi="Arial" w:cs="Arial"/>
          <w:sz w:val="22"/>
          <w:szCs w:val="22"/>
        </w:rPr>
        <w:t>pprove</w:t>
      </w:r>
      <w:r>
        <w:rPr>
          <w:rFonts w:ascii="Arial" w:hAnsi="Arial" w:cs="Arial"/>
          <w:sz w:val="22"/>
          <w:szCs w:val="22"/>
        </w:rPr>
        <w:t>, 0 No, 1</w:t>
      </w:r>
      <w:r w:rsidR="00666606">
        <w:rPr>
          <w:rFonts w:ascii="Arial" w:hAnsi="Arial" w:cs="Arial"/>
          <w:sz w:val="22"/>
          <w:szCs w:val="22"/>
        </w:rPr>
        <w:t xml:space="preserve"> </w:t>
      </w:r>
      <w:r w:rsidR="00DB0CEF">
        <w:rPr>
          <w:rFonts w:ascii="Arial" w:hAnsi="Arial" w:cs="Arial"/>
          <w:sz w:val="22"/>
          <w:szCs w:val="22"/>
        </w:rPr>
        <w:t>abstain</w:t>
      </w:r>
    </w:p>
    <w:p w14:paraId="00EE7ACA" w14:textId="77777777" w:rsidR="00666606" w:rsidRDefault="00666606" w:rsidP="001A5F9D">
      <w:pPr>
        <w:rPr>
          <w:rFonts w:ascii="Arial" w:hAnsi="Arial" w:cs="Arial"/>
          <w:sz w:val="22"/>
          <w:szCs w:val="22"/>
        </w:rPr>
      </w:pPr>
    </w:p>
    <w:p w14:paraId="5BF1D37C" w14:textId="77777777" w:rsidR="00666606" w:rsidRDefault="00666606" w:rsidP="001A5F9D">
      <w:pPr>
        <w:rPr>
          <w:rFonts w:ascii="Arial" w:hAnsi="Arial" w:cs="Arial"/>
          <w:sz w:val="22"/>
          <w:szCs w:val="22"/>
        </w:rPr>
      </w:pPr>
    </w:p>
    <w:p w14:paraId="491FF9C8" w14:textId="6ABE3848" w:rsidR="00666606" w:rsidRPr="00BE28B2" w:rsidRDefault="00666606" w:rsidP="001A5F9D">
      <w:pPr>
        <w:rPr>
          <w:rFonts w:ascii="Arial" w:hAnsi="Arial" w:cs="Arial"/>
          <w:b/>
          <w:sz w:val="22"/>
          <w:szCs w:val="22"/>
        </w:rPr>
      </w:pPr>
      <w:r w:rsidRPr="00BE28B2">
        <w:rPr>
          <w:rFonts w:ascii="Arial" w:hAnsi="Arial" w:cs="Arial"/>
          <w:b/>
          <w:sz w:val="22"/>
          <w:szCs w:val="22"/>
        </w:rPr>
        <w:t>Vote to approve the 3/29 minutes</w:t>
      </w:r>
    </w:p>
    <w:p w14:paraId="470AF860" w14:textId="2E4CC0EB" w:rsidR="00666606" w:rsidRDefault="00B63B7F" w:rsidP="001A5F9D">
      <w:pPr>
        <w:rPr>
          <w:rFonts w:ascii="Arial" w:hAnsi="Arial" w:cs="Arial"/>
          <w:sz w:val="22"/>
          <w:szCs w:val="22"/>
        </w:rPr>
      </w:pPr>
      <w:r>
        <w:rPr>
          <w:rFonts w:ascii="Arial" w:hAnsi="Arial" w:cs="Arial"/>
          <w:sz w:val="22"/>
          <w:szCs w:val="22"/>
        </w:rPr>
        <w:t>Phil</w:t>
      </w:r>
      <w:r w:rsidR="00666606">
        <w:rPr>
          <w:rFonts w:ascii="Arial" w:hAnsi="Arial" w:cs="Arial"/>
          <w:sz w:val="22"/>
          <w:szCs w:val="22"/>
        </w:rPr>
        <w:t xml:space="preserve"> </w:t>
      </w:r>
      <w:r w:rsidR="00BE28B2">
        <w:rPr>
          <w:rFonts w:ascii="Arial" w:hAnsi="Arial" w:cs="Arial"/>
          <w:sz w:val="22"/>
          <w:szCs w:val="22"/>
        </w:rPr>
        <w:t>moves D</w:t>
      </w:r>
      <w:r w:rsidR="00666606">
        <w:rPr>
          <w:rFonts w:ascii="Arial" w:hAnsi="Arial" w:cs="Arial"/>
          <w:sz w:val="22"/>
          <w:szCs w:val="22"/>
        </w:rPr>
        <w:t>on second</w:t>
      </w:r>
    </w:p>
    <w:p w14:paraId="03BE1E5A" w14:textId="45802C2E" w:rsidR="00666606" w:rsidRDefault="00BE28B2" w:rsidP="001A5F9D">
      <w:pPr>
        <w:rPr>
          <w:rFonts w:ascii="Arial" w:hAnsi="Arial" w:cs="Arial"/>
          <w:sz w:val="22"/>
          <w:szCs w:val="22"/>
        </w:rPr>
      </w:pPr>
      <w:r>
        <w:rPr>
          <w:rFonts w:ascii="Arial" w:hAnsi="Arial" w:cs="Arial"/>
          <w:sz w:val="22"/>
          <w:szCs w:val="22"/>
        </w:rPr>
        <w:t>8 Approve, 0 No 2, A</w:t>
      </w:r>
      <w:r w:rsidR="00666606">
        <w:rPr>
          <w:rFonts w:ascii="Arial" w:hAnsi="Arial" w:cs="Arial"/>
          <w:sz w:val="22"/>
          <w:szCs w:val="22"/>
        </w:rPr>
        <w:t>bstain</w:t>
      </w:r>
    </w:p>
    <w:p w14:paraId="677E60F4" w14:textId="77777777" w:rsidR="00666606" w:rsidRDefault="00666606" w:rsidP="001A5F9D">
      <w:pPr>
        <w:rPr>
          <w:rFonts w:ascii="Arial" w:hAnsi="Arial" w:cs="Arial"/>
          <w:sz w:val="22"/>
          <w:szCs w:val="22"/>
        </w:rPr>
      </w:pPr>
    </w:p>
    <w:p w14:paraId="0263914A" w14:textId="77777777" w:rsidR="00666606" w:rsidRPr="00E943B6" w:rsidRDefault="00666606" w:rsidP="001A5F9D">
      <w:pPr>
        <w:rPr>
          <w:rFonts w:ascii="Arial" w:hAnsi="Arial" w:cs="Arial"/>
          <w:b/>
          <w:sz w:val="22"/>
          <w:szCs w:val="22"/>
        </w:rPr>
      </w:pPr>
    </w:p>
    <w:p w14:paraId="40C9702A" w14:textId="4030155F" w:rsidR="00666606" w:rsidRPr="00E943B6" w:rsidRDefault="00666606" w:rsidP="001A5F9D">
      <w:pPr>
        <w:rPr>
          <w:rFonts w:ascii="Arial" w:hAnsi="Arial" w:cs="Arial"/>
          <w:b/>
          <w:sz w:val="22"/>
          <w:szCs w:val="22"/>
        </w:rPr>
      </w:pPr>
      <w:r w:rsidRPr="00E943B6">
        <w:rPr>
          <w:rFonts w:ascii="Arial" w:hAnsi="Arial" w:cs="Arial"/>
          <w:b/>
          <w:sz w:val="22"/>
          <w:szCs w:val="22"/>
        </w:rPr>
        <w:t>Guest John Scha</w:t>
      </w:r>
      <w:r w:rsidR="00E943B6">
        <w:rPr>
          <w:rFonts w:ascii="Arial" w:hAnsi="Arial" w:cs="Arial"/>
          <w:b/>
          <w:sz w:val="22"/>
          <w:szCs w:val="22"/>
        </w:rPr>
        <w:t>u</w:t>
      </w:r>
      <w:r w:rsidRPr="00E943B6">
        <w:rPr>
          <w:rFonts w:ascii="Arial" w:hAnsi="Arial" w:cs="Arial"/>
          <w:b/>
          <w:sz w:val="22"/>
          <w:szCs w:val="22"/>
        </w:rPr>
        <w:t xml:space="preserve">felberger: </w:t>
      </w:r>
    </w:p>
    <w:p w14:paraId="0AE0E284" w14:textId="7704D53A" w:rsidR="00666606" w:rsidRDefault="00666606" w:rsidP="001A5F9D">
      <w:pPr>
        <w:rPr>
          <w:rFonts w:ascii="Arial" w:hAnsi="Arial" w:cs="Arial"/>
          <w:sz w:val="22"/>
          <w:szCs w:val="22"/>
        </w:rPr>
      </w:pPr>
      <w:r>
        <w:rPr>
          <w:rFonts w:ascii="Arial" w:hAnsi="Arial" w:cs="Arial"/>
          <w:sz w:val="22"/>
          <w:szCs w:val="22"/>
        </w:rPr>
        <w:t>Future of Real Estate in the College</w:t>
      </w:r>
    </w:p>
    <w:p w14:paraId="0F74FDE5" w14:textId="110EFF1A" w:rsidR="00666606" w:rsidRDefault="005F3298" w:rsidP="001A5F9D">
      <w:pPr>
        <w:rPr>
          <w:rFonts w:ascii="Arial" w:hAnsi="Arial" w:cs="Arial"/>
          <w:sz w:val="22"/>
          <w:szCs w:val="22"/>
        </w:rPr>
      </w:pPr>
      <w:r>
        <w:rPr>
          <w:rFonts w:ascii="Arial" w:hAnsi="Arial" w:cs="Arial"/>
          <w:sz w:val="22"/>
          <w:szCs w:val="22"/>
        </w:rPr>
        <w:t>The goal is to start a 5</w:t>
      </w:r>
      <w:r w:rsidRPr="00666606">
        <w:rPr>
          <w:rFonts w:ascii="Arial" w:hAnsi="Arial" w:cs="Arial"/>
          <w:sz w:val="22"/>
          <w:szCs w:val="22"/>
          <w:vertAlign w:val="superscript"/>
        </w:rPr>
        <w:t>th</w:t>
      </w:r>
      <w:r>
        <w:rPr>
          <w:rFonts w:ascii="Arial" w:hAnsi="Arial" w:cs="Arial"/>
          <w:sz w:val="22"/>
          <w:szCs w:val="22"/>
        </w:rPr>
        <w:t xml:space="preserve"> department called the Dept. of Real Estate in the College of Built Environments. The</w:t>
      </w:r>
      <w:r w:rsidR="00666606">
        <w:rPr>
          <w:rFonts w:ascii="Arial" w:hAnsi="Arial" w:cs="Arial"/>
          <w:sz w:val="22"/>
          <w:szCs w:val="22"/>
        </w:rPr>
        <w:t xml:space="preserve"> R</w:t>
      </w:r>
      <w:r w:rsidR="00BE28B2">
        <w:rPr>
          <w:rFonts w:ascii="Arial" w:hAnsi="Arial" w:cs="Arial"/>
          <w:sz w:val="22"/>
          <w:szCs w:val="22"/>
        </w:rPr>
        <w:t xml:space="preserve">eal </w:t>
      </w:r>
      <w:r w:rsidR="00666606">
        <w:rPr>
          <w:rFonts w:ascii="Arial" w:hAnsi="Arial" w:cs="Arial"/>
          <w:sz w:val="22"/>
          <w:szCs w:val="22"/>
        </w:rPr>
        <w:t>E</w:t>
      </w:r>
      <w:r w:rsidR="00BE28B2">
        <w:rPr>
          <w:rFonts w:ascii="Arial" w:hAnsi="Arial" w:cs="Arial"/>
          <w:sz w:val="22"/>
          <w:szCs w:val="22"/>
        </w:rPr>
        <w:t>state</w:t>
      </w:r>
      <w:r w:rsidR="00666606">
        <w:rPr>
          <w:rFonts w:ascii="Arial" w:hAnsi="Arial" w:cs="Arial"/>
          <w:sz w:val="22"/>
          <w:szCs w:val="22"/>
        </w:rPr>
        <w:t xml:space="preserve"> program can only grow if we have more </w:t>
      </w:r>
      <w:proofErr w:type="gramStart"/>
      <w:r w:rsidR="00666606">
        <w:rPr>
          <w:rFonts w:ascii="Arial" w:hAnsi="Arial" w:cs="Arial"/>
          <w:sz w:val="22"/>
          <w:szCs w:val="22"/>
        </w:rPr>
        <w:t>faculty</w:t>
      </w:r>
      <w:proofErr w:type="gramEnd"/>
      <w:r w:rsidR="00666606">
        <w:rPr>
          <w:rFonts w:ascii="Arial" w:hAnsi="Arial" w:cs="Arial"/>
          <w:sz w:val="22"/>
          <w:szCs w:val="22"/>
        </w:rPr>
        <w:t xml:space="preserve">. We need a </w:t>
      </w:r>
      <w:r w:rsidR="00BE28B2">
        <w:rPr>
          <w:rFonts w:ascii="Arial" w:hAnsi="Arial" w:cs="Arial"/>
          <w:sz w:val="22"/>
          <w:szCs w:val="22"/>
        </w:rPr>
        <w:t>“</w:t>
      </w:r>
      <w:r w:rsidR="00666606">
        <w:rPr>
          <w:rFonts w:ascii="Arial" w:hAnsi="Arial" w:cs="Arial"/>
          <w:sz w:val="22"/>
          <w:szCs w:val="22"/>
        </w:rPr>
        <w:t>critical mass of faculty</w:t>
      </w:r>
      <w:r w:rsidR="00BE28B2">
        <w:rPr>
          <w:rFonts w:ascii="Arial" w:hAnsi="Arial" w:cs="Arial"/>
          <w:sz w:val="22"/>
          <w:szCs w:val="22"/>
        </w:rPr>
        <w:t xml:space="preserve">” </w:t>
      </w:r>
    </w:p>
    <w:p w14:paraId="51F991F5" w14:textId="796E1D19" w:rsidR="00666606" w:rsidRDefault="00666606" w:rsidP="001A5F9D">
      <w:pPr>
        <w:rPr>
          <w:rFonts w:ascii="Arial" w:hAnsi="Arial" w:cs="Arial"/>
          <w:sz w:val="22"/>
          <w:szCs w:val="22"/>
        </w:rPr>
      </w:pPr>
      <w:r>
        <w:rPr>
          <w:rFonts w:ascii="Arial" w:hAnsi="Arial" w:cs="Arial"/>
          <w:sz w:val="22"/>
          <w:szCs w:val="22"/>
        </w:rPr>
        <w:t xml:space="preserve">The first thing we need </w:t>
      </w:r>
      <w:r w:rsidR="005446FE">
        <w:rPr>
          <w:rFonts w:ascii="Arial" w:hAnsi="Arial" w:cs="Arial"/>
          <w:sz w:val="22"/>
          <w:szCs w:val="22"/>
        </w:rPr>
        <w:t>is a</w:t>
      </w:r>
      <w:r w:rsidR="00BE28B2">
        <w:rPr>
          <w:rFonts w:ascii="Arial" w:hAnsi="Arial" w:cs="Arial"/>
          <w:sz w:val="22"/>
          <w:szCs w:val="22"/>
        </w:rPr>
        <w:t xml:space="preserve"> new director for the program. We also need input from faculty for</w:t>
      </w:r>
      <w:r>
        <w:rPr>
          <w:rFonts w:ascii="Arial" w:hAnsi="Arial" w:cs="Arial"/>
          <w:sz w:val="22"/>
          <w:szCs w:val="22"/>
        </w:rPr>
        <w:t xml:space="preserve"> the search committee to help evaluate all the 4 candidates. </w:t>
      </w:r>
      <w:r w:rsidR="00B63B7F">
        <w:rPr>
          <w:rFonts w:ascii="Arial" w:hAnsi="Arial" w:cs="Arial"/>
          <w:sz w:val="22"/>
          <w:szCs w:val="22"/>
        </w:rPr>
        <w:t>Once the person has been chosen, John will have a conversation with them to persuade them to come</w:t>
      </w:r>
      <w:r w:rsidR="00BE28B2">
        <w:rPr>
          <w:rFonts w:ascii="Arial" w:hAnsi="Arial" w:cs="Arial"/>
          <w:sz w:val="22"/>
          <w:szCs w:val="22"/>
        </w:rPr>
        <w:t xml:space="preserve"> to our College.</w:t>
      </w:r>
    </w:p>
    <w:p w14:paraId="7F170AEC" w14:textId="77777777" w:rsidR="00B63B7F" w:rsidRDefault="00B63B7F" w:rsidP="001A5F9D">
      <w:pPr>
        <w:rPr>
          <w:rFonts w:ascii="Arial" w:hAnsi="Arial" w:cs="Arial"/>
          <w:sz w:val="22"/>
          <w:szCs w:val="22"/>
        </w:rPr>
      </w:pPr>
    </w:p>
    <w:p w14:paraId="320AEA5C" w14:textId="2E4DC538" w:rsidR="00B63B7F" w:rsidRDefault="00E943B6" w:rsidP="001A5F9D">
      <w:pPr>
        <w:rPr>
          <w:rFonts w:ascii="Arial" w:hAnsi="Arial" w:cs="Arial"/>
          <w:sz w:val="22"/>
          <w:szCs w:val="22"/>
        </w:rPr>
      </w:pPr>
      <w:r>
        <w:rPr>
          <w:rFonts w:ascii="Arial" w:hAnsi="Arial" w:cs="Arial"/>
          <w:sz w:val="22"/>
          <w:szCs w:val="22"/>
        </w:rPr>
        <w:t>Still</w:t>
      </w:r>
      <w:r w:rsidR="005F3298">
        <w:rPr>
          <w:rFonts w:ascii="Arial" w:hAnsi="Arial" w:cs="Arial"/>
          <w:sz w:val="22"/>
          <w:szCs w:val="22"/>
        </w:rPr>
        <w:t xml:space="preserve"> looking for a Research Assistant Professor and an A</w:t>
      </w:r>
      <w:r w:rsidR="00B63B7F">
        <w:rPr>
          <w:rFonts w:ascii="Arial" w:hAnsi="Arial" w:cs="Arial"/>
          <w:sz w:val="22"/>
          <w:szCs w:val="22"/>
        </w:rPr>
        <w:t>ss</w:t>
      </w:r>
      <w:r w:rsidR="005F3298">
        <w:rPr>
          <w:rFonts w:ascii="Arial" w:hAnsi="Arial" w:cs="Arial"/>
          <w:sz w:val="22"/>
          <w:szCs w:val="22"/>
        </w:rPr>
        <w:t>ociate P</w:t>
      </w:r>
      <w:r w:rsidR="00B63B7F">
        <w:rPr>
          <w:rFonts w:ascii="Arial" w:hAnsi="Arial" w:cs="Arial"/>
          <w:sz w:val="22"/>
          <w:szCs w:val="22"/>
        </w:rPr>
        <w:t>rofessor</w:t>
      </w:r>
    </w:p>
    <w:p w14:paraId="5393EAC8" w14:textId="77777777" w:rsidR="00B63B7F" w:rsidRDefault="00B63B7F" w:rsidP="001A5F9D">
      <w:pPr>
        <w:rPr>
          <w:rFonts w:ascii="Arial" w:hAnsi="Arial" w:cs="Arial"/>
          <w:sz w:val="22"/>
          <w:szCs w:val="22"/>
        </w:rPr>
      </w:pPr>
    </w:p>
    <w:p w14:paraId="3E34B882" w14:textId="6747C193" w:rsidR="00B63B7F" w:rsidRDefault="00B63B7F" w:rsidP="001A5F9D">
      <w:pPr>
        <w:rPr>
          <w:rFonts w:ascii="Arial" w:hAnsi="Arial" w:cs="Arial"/>
          <w:sz w:val="22"/>
          <w:szCs w:val="22"/>
        </w:rPr>
      </w:pPr>
      <w:r>
        <w:rPr>
          <w:rFonts w:ascii="Arial" w:hAnsi="Arial" w:cs="Arial"/>
          <w:sz w:val="22"/>
          <w:szCs w:val="22"/>
        </w:rPr>
        <w:t>We are also looking to start the endowed real estate minor program</w:t>
      </w:r>
    </w:p>
    <w:p w14:paraId="46DA1E50" w14:textId="1C27F239" w:rsidR="00B63B7F" w:rsidRDefault="005D217C" w:rsidP="001A5F9D">
      <w:pPr>
        <w:rPr>
          <w:rFonts w:ascii="Arial" w:hAnsi="Arial" w:cs="Arial"/>
          <w:sz w:val="22"/>
          <w:szCs w:val="22"/>
        </w:rPr>
      </w:pPr>
      <w:r>
        <w:rPr>
          <w:rFonts w:ascii="Arial" w:hAnsi="Arial" w:cs="Arial"/>
          <w:sz w:val="22"/>
          <w:szCs w:val="22"/>
        </w:rPr>
        <w:t>John is having d</w:t>
      </w:r>
      <w:r w:rsidR="00B63B7F">
        <w:rPr>
          <w:rFonts w:ascii="Arial" w:hAnsi="Arial" w:cs="Arial"/>
          <w:sz w:val="22"/>
          <w:szCs w:val="22"/>
        </w:rPr>
        <w:t xml:space="preserve">iscussions with the provost office to discuss </w:t>
      </w:r>
      <w:r>
        <w:rPr>
          <w:rFonts w:ascii="Arial" w:hAnsi="Arial" w:cs="Arial"/>
          <w:sz w:val="22"/>
          <w:szCs w:val="22"/>
        </w:rPr>
        <w:t>the next steps</w:t>
      </w:r>
    </w:p>
    <w:p w14:paraId="793FE33E" w14:textId="1B9EA219" w:rsidR="00B63B7F" w:rsidRDefault="00B63B7F" w:rsidP="001A5F9D">
      <w:pPr>
        <w:rPr>
          <w:rFonts w:ascii="Arial" w:hAnsi="Arial" w:cs="Arial"/>
          <w:sz w:val="22"/>
          <w:szCs w:val="22"/>
        </w:rPr>
      </w:pPr>
      <w:r>
        <w:rPr>
          <w:rFonts w:ascii="Arial" w:hAnsi="Arial" w:cs="Arial"/>
          <w:sz w:val="22"/>
          <w:szCs w:val="22"/>
        </w:rPr>
        <w:t>The sooner we get a director on board</w:t>
      </w:r>
      <w:r w:rsidR="005D217C">
        <w:rPr>
          <w:rFonts w:ascii="Arial" w:hAnsi="Arial" w:cs="Arial"/>
          <w:sz w:val="22"/>
          <w:szCs w:val="22"/>
        </w:rPr>
        <w:t xml:space="preserve"> the better</w:t>
      </w:r>
      <w:r>
        <w:rPr>
          <w:rFonts w:ascii="Arial" w:hAnsi="Arial" w:cs="Arial"/>
          <w:sz w:val="22"/>
          <w:szCs w:val="22"/>
        </w:rPr>
        <w:t xml:space="preserve">. We need to get UDP on board, then the college, </w:t>
      </w:r>
      <w:proofErr w:type="gramStart"/>
      <w:r>
        <w:rPr>
          <w:rFonts w:ascii="Arial" w:hAnsi="Arial" w:cs="Arial"/>
          <w:sz w:val="22"/>
          <w:szCs w:val="22"/>
        </w:rPr>
        <w:t>then</w:t>
      </w:r>
      <w:proofErr w:type="gramEnd"/>
      <w:r>
        <w:rPr>
          <w:rFonts w:ascii="Arial" w:hAnsi="Arial" w:cs="Arial"/>
          <w:sz w:val="22"/>
          <w:szCs w:val="22"/>
        </w:rPr>
        <w:t xml:space="preserve"> back to the provost. </w:t>
      </w:r>
    </w:p>
    <w:p w14:paraId="68C58F57" w14:textId="77777777" w:rsidR="00B63B7F" w:rsidRDefault="00B63B7F" w:rsidP="001A5F9D">
      <w:pPr>
        <w:rPr>
          <w:rFonts w:ascii="Arial" w:hAnsi="Arial" w:cs="Arial"/>
          <w:sz w:val="22"/>
          <w:szCs w:val="22"/>
        </w:rPr>
      </w:pPr>
    </w:p>
    <w:p w14:paraId="1C1B0BBE" w14:textId="17E84695" w:rsidR="00B63B7F" w:rsidRDefault="00B63B7F" w:rsidP="001A5F9D">
      <w:pPr>
        <w:rPr>
          <w:rFonts w:ascii="Arial" w:hAnsi="Arial" w:cs="Arial"/>
          <w:sz w:val="22"/>
          <w:szCs w:val="22"/>
        </w:rPr>
      </w:pPr>
      <w:r>
        <w:rPr>
          <w:rFonts w:ascii="Arial" w:hAnsi="Arial" w:cs="Arial"/>
          <w:sz w:val="22"/>
          <w:szCs w:val="22"/>
        </w:rPr>
        <w:t xml:space="preserve">The regents are the only ones who can </w:t>
      </w:r>
      <w:r w:rsidR="00BC0E31">
        <w:rPr>
          <w:rFonts w:ascii="Arial" w:hAnsi="Arial" w:cs="Arial"/>
          <w:sz w:val="22"/>
          <w:szCs w:val="22"/>
        </w:rPr>
        <w:t xml:space="preserve">make the final decision to </w:t>
      </w:r>
      <w:r>
        <w:rPr>
          <w:rFonts w:ascii="Arial" w:hAnsi="Arial" w:cs="Arial"/>
          <w:sz w:val="22"/>
          <w:szCs w:val="22"/>
        </w:rPr>
        <w:t xml:space="preserve">approve a new </w:t>
      </w:r>
      <w:r w:rsidR="00DB0CEF">
        <w:rPr>
          <w:rFonts w:ascii="Arial" w:hAnsi="Arial" w:cs="Arial"/>
          <w:sz w:val="22"/>
          <w:szCs w:val="22"/>
        </w:rPr>
        <w:t>department. The</w:t>
      </w:r>
      <w:r>
        <w:rPr>
          <w:rFonts w:ascii="Arial" w:hAnsi="Arial" w:cs="Arial"/>
          <w:sz w:val="22"/>
          <w:szCs w:val="22"/>
        </w:rPr>
        <w:t xml:space="preserve"> goal start date would be July 2017. It would be a combo of the research center and an academic unit. The department director would also be the chair of the department.</w:t>
      </w:r>
    </w:p>
    <w:p w14:paraId="00360E9E" w14:textId="7AB3E73F" w:rsidR="00B63B7F" w:rsidRDefault="00B63B7F" w:rsidP="001A5F9D">
      <w:pPr>
        <w:rPr>
          <w:rFonts w:ascii="Arial" w:hAnsi="Arial" w:cs="Arial"/>
          <w:sz w:val="22"/>
          <w:szCs w:val="22"/>
        </w:rPr>
      </w:pPr>
      <w:r>
        <w:rPr>
          <w:rFonts w:ascii="Arial" w:hAnsi="Arial" w:cs="Arial"/>
          <w:sz w:val="22"/>
          <w:szCs w:val="22"/>
        </w:rPr>
        <w:t xml:space="preserve"> John would like cooperation from the department. Because UDP is still “hosting” the real estate faculty…we are still doing the hiring etc.</w:t>
      </w:r>
    </w:p>
    <w:p w14:paraId="48BA50D3" w14:textId="77777777" w:rsidR="00B63B7F" w:rsidRPr="00BC0E31" w:rsidRDefault="00B63B7F" w:rsidP="001A5F9D">
      <w:pPr>
        <w:rPr>
          <w:rFonts w:ascii="Arial" w:hAnsi="Arial" w:cs="Arial"/>
          <w:b/>
          <w:sz w:val="22"/>
          <w:szCs w:val="22"/>
        </w:rPr>
      </w:pPr>
    </w:p>
    <w:p w14:paraId="2EBB8439" w14:textId="2180950F" w:rsidR="00B63B7F" w:rsidRPr="00BC0E31" w:rsidRDefault="00B63B7F" w:rsidP="001A5F9D">
      <w:pPr>
        <w:rPr>
          <w:rFonts w:ascii="Arial" w:hAnsi="Arial" w:cs="Arial"/>
          <w:b/>
          <w:sz w:val="22"/>
          <w:szCs w:val="22"/>
        </w:rPr>
      </w:pPr>
      <w:r w:rsidRPr="00BC0E31">
        <w:rPr>
          <w:rFonts w:ascii="Arial" w:hAnsi="Arial" w:cs="Arial"/>
          <w:b/>
          <w:sz w:val="22"/>
          <w:szCs w:val="22"/>
        </w:rPr>
        <w:t>Questions from the faculty:</w:t>
      </w:r>
    </w:p>
    <w:p w14:paraId="04E6B37E" w14:textId="2783EF7F" w:rsidR="00B63B7F" w:rsidRDefault="00BC0E31" w:rsidP="001A5F9D">
      <w:pPr>
        <w:rPr>
          <w:rFonts w:ascii="Arial" w:hAnsi="Arial" w:cs="Arial"/>
          <w:sz w:val="22"/>
          <w:szCs w:val="22"/>
        </w:rPr>
      </w:pPr>
      <w:r>
        <w:rPr>
          <w:rFonts w:ascii="Arial" w:hAnsi="Arial" w:cs="Arial"/>
          <w:sz w:val="22"/>
          <w:szCs w:val="22"/>
        </w:rPr>
        <w:t xml:space="preserve">Q. </w:t>
      </w:r>
      <w:r w:rsidR="00B63B7F">
        <w:rPr>
          <w:rFonts w:ascii="Arial" w:hAnsi="Arial" w:cs="Arial"/>
          <w:sz w:val="22"/>
          <w:szCs w:val="22"/>
        </w:rPr>
        <w:t xml:space="preserve">We were not successful in getting the research asst. professor. Is it useful to do the search again? </w:t>
      </w:r>
    </w:p>
    <w:p w14:paraId="4B9DCA44" w14:textId="02A80473" w:rsidR="00DB0CEF" w:rsidRDefault="00BC0E31" w:rsidP="001A5F9D">
      <w:pPr>
        <w:rPr>
          <w:rFonts w:ascii="Arial" w:hAnsi="Arial" w:cs="Arial"/>
          <w:sz w:val="22"/>
          <w:szCs w:val="22"/>
        </w:rPr>
      </w:pPr>
      <w:r>
        <w:rPr>
          <w:rFonts w:ascii="Arial" w:hAnsi="Arial" w:cs="Arial"/>
          <w:sz w:val="22"/>
          <w:szCs w:val="22"/>
        </w:rPr>
        <w:t>Ans</w:t>
      </w:r>
      <w:r w:rsidR="00B63B7F">
        <w:rPr>
          <w:rFonts w:ascii="Arial" w:hAnsi="Arial" w:cs="Arial"/>
          <w:sz w:val="22"/>
          <w:szCs w:val="22"/>
        </w:rPr>
        <w:t>.</w:t>
      </w:r>
      <w:r w:rsidR="00DB0CEF" w:rsidRPr="00DB0CEF">
        <w:rPr>
          <w:rFonts w:ascii="Arial" w:hAnsi="Arial" w:cs="Arial"/>
          <w:sz w:val="22"/>
          <w:szCs w:val="22"/>
        </w:rPr>
        <w:t xml:space="preserve"> </w:t>
      </w:r>
      <w:r w:rsidR="00DB0CEF">
        <w:rPr>
          <w:rFonts w:ascii="Arial" w:hAnsi="Arial" w:cs="Arial"/>
          <w:sz w:val="22"/>
          <w:szCs w:val="22"/>
        </w:rPr>
        <w:t>If we can find someone over the next couple of months…that decision will fall to the new director.</w:t>
      </w:r>
    </w:p>
    <w:p w14:paraId="0172C0A7" w14:textId="45637D04" w:rsidR="00B63B7F" w:rsidRDefault="00BC0E31" w:rsidP="001A5F9D">
      <w:pPr>
        <w:rPr>
          <w:rFonts w:ascii="Arial" w:hAnsi="Arial" w:cs="Arial"/>
          <w:sz w:val="22"/>
          <w:szCs w:val="22"/>
        </w:rPr>
      </w:pPr>
      <w:r>
        <w:rPr>
          <w:rFonts w:ascii="Arial" w:hAnsi="Arial" w:cs="Arial"/>
          <w:sz w:val="22"/>
          <w:szCs w:val="22"/>
        </w:rPr>
        <w:t>One option may be if</w:t>
      </w:r>
      <w:r w:rsidR="00B63B7F">
        <w:rPr>
          <w:rFonts w:ascii="Arial" w:hAnsi="Arial" w:cs="Arial"/>
          <w:sz w:val="22"/>
          <w:szCs w:val="22"/>
        </w:rPr>
        <w:t xml:space="preserve"> this position were a tenure position but had the option to </w:t>
      </w:r>
      <w:r>
        <w:rPr>
          <w:rFonts w:ascii="Arial" w:hAnsi="Arial" w:cs="Arial"/>
          <w:sz w:val="22"/>
          <w:szCs w:val="22"/>
        </w:rPr>
        <w:t>“buy out” teaching to focus on research.</w:t>
      </w:r>
    </w:p>
    <w:p w14:paraId="7C2D9733" w14:textId="32D7DEF3" w:rsidR="00B63B7F" w:rsidRDefault="00B63B7F" w:rsidP="001A5F9D">
      <w:pPr>
        <w:rPr>
          <w:rFonts w:ascii="Arial" w:hAnsi="Arial" w:cs="Arial"/>
          <w:sz w:val="22"/>
          <w:szCs w:val="22"/>
        </w:rPr>
      </w:pPr>
      <w:r>
        <w:rPr>
          <w:rFonts w:ascii="Arial" w:hAnsi="Arial" w:cs="Arial"/>
          <w:sz w:val="22"/>
          <w:szCs w:val="22"/>
        </w:rPr>
        <w:t>Other alternative is to go back to having a professional staff to run the research portion.</w:t>
      </w:r>
    </w:p>
    <w:p w14:paraId="7208C8C6" w14:textId="0295AAF6" w:rsidR="00B63B7F" w:rsidRDefault="00B63B7F" w:rsidP="001A5F9D">
      <w:pPr>
        <w:rPr>
          <w:rFonts w:ascii="Arial" w:hAnsi="Arial" w:cs="Arial"/>
          <w:sz w:val="22"/>
          <w:szCs w:val="22"/>
        </w:rPr>
      </w:pPr>
      <w:r>
        <w:rPr>
          <w:rFonts w:ascii="Arial" w:hAnsi="Arial" w:cs="Arial"/>
          <w:sz w:val="22"/>
          <w:szCs w:val="22"/>
        </w:rPr>
        <w:lastRenderedPageBreak/>
        <w:t xml:space="preserve"> </w:t>
      </w:r>
      <w:r w:rsidR="00BC0E31">
        <w:rPr>
          <w:rFonts w:ascii="Arial" w:hAnsi="Arial" w:cs="Arial"/>
          <w:sz w:val="22"/>
          <w:szCs w:val="22"/>
        </w:rPr>
        <w:t xml:space="preserve">Q. </w:t>
      </w:r>
      <w:r w:rsidR="00DE2A34">
        <w:rPr>
          <w:rFonts w:ascii="Arial" w:hAnsi="Arial" w:cs="Arial"/>
          <w:sz w:val="22"/>
          <w:szCs w:val="22"/>
        </w:rPr>
        <w:t xml:space="preserve">The role of both department director and department chair </w:t>
      </w:r>
      <w:r w:rsidR="00BC0E31">
        <w:rPr>
          <w:rFonts w:ascii="Arial" w:hAnsi="Arial" w:cs="Arial"/>
          <w:sz w:val="22"/>
          <w:szCs w:val="22"/>
        </w:rPr>
        <w:t>s</w:t>
      </w:r>
      <w:r>
        <w:rPr>
          <w:rFonts w:ascii="Arial" w:hAnsi="Arial" w:cs="Arial"/>
          <w:sz w:val="22"/>
          <w:szCs w:val="22"/>
        </w:rPr>
        <w:t xml:space="preserve">eems </w:t>
      </w:r>
      <w:r w:rsidR="00BC0E31">
        <w:rPr>
          <w:rFonts w:ascii="Arial" w:hAnsi="Arial" w:cs="Arial"/>
          <w:sz w:val="22"/>
          <w:szCs w:val="22"/>
        </w:rPr>
        <w:t>like a heavy</w:t>
      </w:r>
      <w:r>
        <w:rPr>
          <w:rFonts w:ascii="Arial" w:hAnsi="Arial" w:cs="Arial"/>
          <w:sz w:val="22"/>
          <w:szCs w:val="22"/>
        </w:rPr>
        <w:t xml:space="preserve"> responsibility</w:t>
      </w:r>
    </w:p>
    <w:p w14:paraId="019BFCD6" w14:textId="10536E81" w:rsidR="00B63B7F" w:rsidRDefault="00B63B7F" w:rsidP="001A5F9D">
      <w:pPr>
        <w:rPr>
          <w:rFonts w:ascii="Arial" w:hAnsi="Arial" w:cs="Arial"/>
          <w:sz w:val="22"/>
          <w:szCs w:val="22"/>
        </w:rPr>
      </w:pPr>
      <w:r>
        <w:rPr>
          <w:rFonts w:ascii="Arial" w:hAnsi="Arial" w:cs="Arial"/>
          <w:sz w:val="22"/>
          <w:szCs w:val="22"/>
        </w:rPr>
        <w:t>Ans. The issue is that we need someone to bring everyone together. If you’re going to be a leader, you need to be connected with the students.</w:t>
      </w:r>
    </w:p>
    <w:p w14:paraId="5F32C3ED" w14:textId="77777777" w:rsidR="00B63B7F" w:rsidRDefault="00B63B7F" w:rsidP="001A5F9D">
      <w:pPr>
        <w:rPr>
          <w:rFonts w:ascii="Arial" w:hAnsi="Arial" w:cs="Arial"/>
          <w:sz w:val="22"/>
          <w:szCs w:val="22"/>
        </w:rPr>
      </w:pPr>
    </w:p>
    <w:p w14:paraId="637EBD86" w14:textId="055AAEC1" w:rsidR="00B63B7F" w:rsidRDefault="00BC0E31" w:rsidP="001A5F9D">
      <w:pPr>
        <w:rPr>
          <w:rFonts w:ascii="Arial" w:hAnsi="Arial" w:cs="Arial"/>
          <w:sz w:val="22"/>
          <w:szCs w:val="22"/>
        </w:rPr>
      </w:pPr>
      <w:r>
        <w:rPr>
          <w:rFonts w:ascii="Arial" w:hAnsi="Arial" w:cs="Arial"/>
          <w:sz w:val="22"/>
          <w:szCs w:val="22"/>
        </w:rPr>
        <w:t>Q. What</w:t>
      </w:r>
      <w:r w:rsidR="00DB0CEF">
        <w:rPr>
          <w:rFonts w:ascii="Arial" w:hAnsi="Arial" w:cs="Arial"/>
          <w:sz w:val="22"/>
          <w:szCs w:val="22"/>
        </w:rPr>
        <w:t xml:space="preserve"> are the chances of starting a new department being </w:t>
      </w:r>
      <w:r w:rsidR="00B63B7F">
        <w:rPr>
          <w:rFonts w:ascii="Arial" w:hAnsi="Arial" w:cs="Arial"/>
          <w:sz w:val="22"/>
          <w:szCs w:val="22"/>
        </w:rPr>
        <w:t>a success?</w:t>
      </w:r>
    </w:p>
    <w:p w14:paraId="60FC03DD" w14:textId="31E32A1C" w:rsidR="00B63B7F" w:rsidRDefault="00B63B7F" w:rsidP="001A5F9D">
      <w:pPr>
        <w:rPr>
          <w:rFonts w:ascii="Arial" w:hAnsi="Arial" w:cs="Arial"/>
          <w:sz w:val="22"/>
          <w:szCs w:val="22"/>
        </w:rPr>
      </w:pPr>
      <w:r>
        <w:rPr>
          <w:rFonts w:ascii="Arial" w:hAnsi="Arial" w:cs="Arial"/>
          <w:sz w:val="22"/>
          <w:szCs w:val="22"/>
        </w:rPr>
        <w:t xml:space="preserve">Ans. Do we have enough faculty who can do mentoring </w:t>
      </w:r>
      <w:proofErr w:type="spellStart"/>
      <w:r w:rsidR="00DB0CEF">
        <w:rPr>
          <w:rFonts w:ascii="Arial" w:hAnsi="Arial" w:cs="Arial"/>
          <w:sz w:val="22"/>
          <w:szCs w:val="22"/>
        </w:rPr>
        <w:t>etc</w:t>
      </w:r>
      <w:proofErr w:type="spellEnd"/>
      <w:r w:rsidR="00DB0CEF">
        <w:rPr>
          <w:rFonts w:ascii="Arial" w:hAnsi="Arial" w:cs="Arial"/>
          <w:sz w:val="22"/>
          <w:szCs w:val="22"/>
        </w:rPr>
        <w:t>?</w:t>
      </w:r>
      <w:r>
        <w:rPr>
          <w:rFonts w:ascii="Arial" w:hAnsi="Arial" w:cs="Arial"/>
          <w:sz w:val="22"/>
          <w:szCs w:val="22"/>
        </w:rPr>
        <w:t xml:space="preserve"> If we have two full professors…he believes </w:t>
      </w:r>
      <w:r w:rsidR="00DB0CEF">
        <w:rPr>
          <w:rFonts w:ascii="Arial" w:hAnsi="Arial" w:cs="Arial"/>
          <w:sz w:val="22"/>
          <w:szCs w:val="22"/>
        </w:rPr>
        <w:t>it’s</w:t>
      </w:r>
      <w:r>
        <w:rPr>
          <w:rFonts w:ascii="Arial" w:hAnsi="Arial" w:cs="Arial"/>
          <w:sz w:val="22"/>
          <w:szCs w:val="22"/>
        </w:rPr>
        <w:t xml:space="preserve"> possible. </w:t>
      </w:r>
      <w:r w:rsidR="00DB0CEF">
        <w:rPr>
          <w:rFonts w:ascii="Arial" w:hAnsi="Arial" w:cs="Arial"/>
          <w:sz w:val="22"/>
          <w:szCs w:val="22"/>
        </w:rPr>
        <w:t>With the MSRE, the creation of the minor and the certificate…it’s looking more like a program within a program</w:t>
      </w:r>
    </w:p>
    <w:p w14:paraId="381AEA1E" w14:textId="77777777" w:rsidR="00DB0CEF" w:rsidRDefault="00DB0CEF" w:rsidP="001A5F9D">
      <w:pPr>
        <w:rPr>
          <w:rFonts w:ascii="Arial" w:hAnsi="Arial" w:cs="Arial"/>
          <w:sz w:val="22"/>
          <w:szCs w:val="22"/>
        </w:rPr>
      </w:pPr>
    </w:p>
    <w:p w14:paraId="02FCF245" w14:textId="395BEBA4" w:rsidR="00DB0CEF" w:rsidRDefault="00BC0E31" w:rsidP="001A5F9D">
      <w:pPr>
        <w:rPr>
          <w:rFonts w:ascii="Arial" w:hAnsi="Arial" w:cs="Arial"/>
          <w:sz w:val="22"/>
          <w:szCs w:val="22"/>
        </w:rPr>
      </w:pPr>
      <w:r>
        <w:rPr>
          <w:rFonts w:ascii="Arial" w:hAnsi="Arial" w:cs="Arial"/>
          <w:sz w:val="22"/>
          <w:szCs w:val="22"/>
        </w:rPr>
        <w:t xml:space="preserve">Q. </w:t>
      </w:r>
      <w:r w:rsidR="00DB0CEF">
        <w:rPr>
          <w:rFonts w:ascii="Arial" w:hAnsi="Arial" w:cs="Arial"/>
          <w:sz w:val="22"/>
          <w:szCs w:val="22"/>
        </w:rPr>
        <w:t xml:space="preserve">When will the director, if </w:t>
      </w:r>
      <w:proofErr w:type="gramStart"/>
      <w:r w:rsidR="00DB0CEF">
        <w:rPr>
          <w:rFonts w:ascii="Arial" w:hAnsi="Arial" w:cs="Arial"/>
          <w:sz w:val="22"/>
          <w:szCs w:val="22"/>
        </w:rPr>
        <w:t xml:space="preserve">hired </w:t>
      </w:r>
      <w:r w:rsidR="00DE2A34">
        <w:rPr>
          <w:rFonts w:ascii="Arial" w:hAnsi="Arial" w:cs="Arial"/>
          <w:sz w:val="22"/>
          <w:szCs w:val="22"/>
        </w:rPr>
        <w:t>,</w:t>
      </w:r>
      <w:r w:rsidR="00DB0CEF">
        <w:rPr>
          <w:rFonts w:ascii="Arial" w:hAnsi="Arial" w:cs="Arial"/>
          <w:sz w:val="22"/>
          <w:szCs w:val="22"/>
        </w:rPr>
        <w:t>start</w:t>
      </w:r>
      <w:proofErr w:type="gramEnd"/>
      <w:r w:rsidR="00DB0CEF">
        <w:rPr>
          <w:rFonts w:ascii="Arial" w:hAnsi="Arial" w:cs="Arial"/>
          <w:sz w:val="22"/>
          <w:szCs w:val="22"/>
        </w:rPr>
        <w:t>?</w:t>
      </w:r>
    </w:p>
    <w:p w14:paraId="2AABB6CF" w14:textId="084ED39A" w:rsidR="00DB0CEF" w:rsidRDefault="00DB0CEF" w:rsidP="001A5F9D">
      <w:pPr>
        <w:rPr>
          <w:rFonts w:ascii="Arial" w:hAnsi="Arial" w:cs="Arial"/>
          <w:sz w:val="22"/>
          <w:szCs w:val="22"/>
        </w:rPr>
      </w:pPr>
      <w:r>
        <w:rPr>
          <w:rFonts w:ascii="Arial" w:hAnsi="Arial" w:cs="Arial"/>
          <w:sz w:val="22"/>
          <w:szCs w:val="22"/>
        </w:rPr>
        <w:t>Ans. Hopefully this summer 2016</w:t>
      </w:r>
    </w:p>
    <w:p w14:paraId="53185E29" w14:textId="77777777" w:rsidR="00DB0CEF" w:rsidRDefault="00DB0CEF" w:rsidP="001A5F9D">
      <w:pPr>
        <w:rPr>
          <w:rFonts w:ascii="Arial" w:hAnsi="Arial" w:cs="Arial"/>
          <w:sz w:val="22"/>
          <w:szCs w:val="22"/>
        </w:rPr>
      </w:pPr>
    </w:p>
    <w:p w14:paraId="68E132F8" w14:textId="1FBB4315" w:rsidR="00DB0CEF" w:rsidRDefault="00BC0E31" w:rsidP="001A5F9D">
      <w:pPr>
        <w:rPr>
          <w:rFonts w:ascii="Arial" w:hAnsi="Arial" w:cs="Arial"/>
          <w:sz w:val="22"/>
          <w:szCs w:val="22"/>
        </w:rPr>
      </w:pPr>
      <w:r>
        <w:rPr>
          <w:rFonts w:ascii="Arial" w:hAnsi="Arial" w:cs="Arial"/>
          <w:sz w:val="22"/>
          <w:szCs w:val="22"/>
        </w:rPr>
        <w:t xml:space="preserve">Q. </w:t>
      </w:r>
      <w:r w:rsidR="00DB0CEF">
        <w:rPr>
          <w:rFonts w:ascii="Arial" w:hAnsi="Arial" w:cs="Arial"/>
          <w:sz w:val="22"/>
          <w:szCs w:val="22"/>
        </w:rPr>
        <w:t>When will the professors get hired?</w:t>
      </w:r>
    </w:p>
    <w:p w14:paraId="226D3966" w14:textId="16BAFBF4" w:rsidR="00DB0CEF" w:rsidRDefault="00DB0CEF" w:rsidP="001A5F9D">
      <w:pPr>
        <w:rPr>
          <w:rFonts w:ascii="Arial" w:hAnsi="Arial" w:cs="Arial"/>
          <w:sz w:val="22"/>
          <w:szCs w:val="22"/>
        </w:rPr>
      </w:pPr>
      <w:r>
        <w:rPr>
          <w:rFonts w:ascii="Arial" w:hAnsi="Arial" w:cs="Arial"/>
          <w:sz w:val="22"/>
          <w:szCs w:val="22"/>
        </w:rPr>
        <w:t xml:space="preserve">Ans. We still need to do all the selection over the next academic year. </w:t>
      </w:r>
    </w:p>
    <w:p w14:paraId="112CF136" w14:textId="77777777" w:rsidR="00DB0CEF" w:rsidRDefault="00DB0CEF" w:rsidP="001A5F9D">
      <w:pPr>
        <w:rPr>
          <w:rFonts w:ascii="Arial" w:hAnsi="Arial" w:cs="Arial"/>
          <w:sz w:val="22"/>
          <w:szCs w:val="22"/>
        </w:rPr>
      </w:pPr>
    </w:p>
    <w:p w14:paraId="042E4CDC" w14:textId="3C087EF2" w:rsidR="00DB0CEF" w:rsidRDefault="00BC0E31" w:rsidP="001A5F9D">
      <w:pPr>
        <w:rPr>
          <w:rFonts w:ascii="Arial" w:hAnsi="Arial" w:cs="Arial"/>
          <w:sz w:val="22"/>
          <w:szCs w:val="22"/>
        </w:rPr>
      </w:pPr>
      <w:r>
        <w:rPr>
          <w:rFonts w:ascii="Arial" w:hAnsi="Arial" w:cs="Arial"/>
          <w:sz w:val="22"/>
          <w:szCs w:val="22"/>
        </w:rPr>
        <w:t>Won’t</w:t>
      </w:r>
      <w:r w:rsidR="00DB0CEF">
        <w:rPr>
          <w:rFonts w:ascii="Arial" w:hAnsi="Arial" w:cs="Arial"/>
          <w:sz w:val="22"/>
          <w:szCs w:val="22"/>
        </w:rPr>
        <w:t xml:space="preserve"> the new faculty have to vote to move over to the Real Estate?</w:t>
      </w:r>
    </w:p>
    <w:p w14:paraId="75A237F9" w14:textId="719FA560" w:rsidR="00DB0CEF" w:rsidRDefault="00BC0E31" w:rsidP="001A5F9D">
      <w:pPr>
        <w:rPr>
          <w:rFonts w:ascii="Arial" w:hAnsi="Arial" w:cs="Arial"/>
          <w:sz w:val="22"/>
          <w:szCs w:val="22"/>
        </w:rPr>
      </w:pPr>
      <w:r>
        <w:rPr>
          <w:rFonts w:ascii="Arial" w:hAnsi="Arial" w:cs="Arial"/>
          <w:sz w:val="22"/>
          <w:szCs w:val="22"/>
        </w:rPr>
        <w:t xml:space="preserve">Ans. </w:t>
      </w:r>
      <w:r w:rsidR="00DB0CEF">
        <w:rPr>
          <w:rFonts w:ascii="Arial" w:hAnsi="Arial" w:cs="Arial"/>
          <w:sz w:val="22"/>
          <w:szCs w:val="22"/>
        </w:rPr>
        <w:t>No</w:t>
      </w:r>
    </w:p>
    <w:p w14:paraId="4D0901E9" w14:textId="77777777" w:rsidR="00DB0CEF" w:rsidRDefault="00DB0CEF" w:rsidP="001A5F9D">
      <w:pPr>
        <w:rPr>
          <w:rFonts w:ascii="Arial" w:hAnsi="Arial" w:cs="Arial"/>
          <w:sz w:val="22"/>
          <w:szCs w:val="22"/>
        </w:rPr>
      </w:pPr>
    </w:p>
    <w:p w14:paraId="1A99177D" w14:textId="2CFAD66B" w:rsidR="00DB0CEF" w:rsidRDefault="00BC0E31" w:rsidP="001A5F9D">
      <w:pPr>
        <w:rPr>
          <w:rFonts w:ascii="Arial" w:hAnsi="Arial" w:cs="Arial"/>
          <w:sz w:val="22"/>
          <w:szCs w:val="22"/>
        </w:rPr>
      </w:pPr>
      <w:r>
        <w:rPr>
          <w:rFonts w:ascii="Arial" w:hAnsi="Arial" w:cs="Arial"/>
          <w:sz w:val="22"/>
          <w:szCs w:val="22"/>
        </w:rPr>
        <w:t xml:space="preserve">Q. </w:t>
      </w:r>
      <w:r w:rsidR="00DB0CEF">
        <w:rPr>
          <w:rFonts w:ascii="Arial" w:hAnsi="Arial" w:cs="Arial"/>
          <w:sz w:val="22"/>
          <w:szCs w:val="22"/>
        </w:rPr>
        <w:t>What if the RE department doesn’t get final approval? What happens to those faculty?</w:t>
      </w:r>
    </w:p>
    <w:p w14:paraId="5F289E95" w14:textId="1E326AD7" w:rsidR="00DB0CEF" w:rsidRDefault="00DB0CEF" w:rsidP="001A5F9D">
      <w:pPr>
        <w:rPr>
          <w:rFonts w:ascii="Arial" w:hAnsi="Arial" w:cs="Arial"/>
          <w:sz w:val="22"/>
          <w:szCs w:val="22"/>
        </w:rPr>
      </w:pPr>
      <w:r>
        <w:rPr>
          <w:rFonts w:ascii="Arial" w:hAnsi="Arial" w:cs="Arial"/>
          <w:sz w:val="22"/>
          <w:szCs w:val="22"/>
        </w:rPr>
        <w:t>Ans. The worst thing that could happen is that the misconception that we need m</w:t>
      </w:r>
      <w:r w:rsidR="00E943B6">
        <w:rPr>
          <w:rFonts w:ascii="Arial" w:hAnsi="Arial" w:cs="Arial"/>
          <w:sz w:val="22"/>
          <w:szCs w:val="22"/>
        </w:rPr>
        <w:t>ore faculty to form a new dept.</w:t>
      </w:r>
    </w:p>
    <w:p w14:paraId="0F398A5B" w14:textId="77777777" w:rsidR="00E943B6" w:rsidRPr="00E943B6" w:rsidRDefault="00E943B6" w:rsidP="001A5F9D">
      <w:pPr>
        <w:rPr>
          <w:rFonts w:ascii="Arial" w:hAnsi="Arial" w:cs="Arial"/>
          <w:b/>
          <w:sz w:val="22"/>
          <w:szCs w:val="22"/>
        </w:rPr>
      </w:pPr>
    </w:p>
    <w:p w14:paraId="2D7D8D24" w14:textId="449C6DE0" w:rsidR="00E943B6" w:rsidRPr="00E943B6" w:rsidRDefault="00E943B6" w:rsidP="001A5F9D">
      <w:pPr>
        <w:rPr>
          <w:rFonts w:ascii="Arial" w:hAnsi="Arial" w:cs="Arial"/>
          <w:b/>
          <w:sz w:val="22"/>
          <w:szCs w:val="22"/>
        </w:rPr>
      </w:pPr>
      <w:r w:rsidRPr="00E943B6">
        <w:rPr>
          <w:rFonts w:ascii="Arial" w:hAnsi="Arial" w:cs="Arial"/>
          <w:b/>
          <w:sz w:val="22"/>
          <w:szCs w:val="22"/>
        </w:rPr>
        <w:t>URBDP Diversity Plan:</w:t>
      </w:r>
    </w:p>
    <w:p w14:paraId="4F4115B3" w14:textId="3205B247" w:rsidR="00DB0CEF" w:rsidRDefault="00CA777A" w:rsidP="001A5F9D">
      <w:pPr>
        <w:rPr>
          <w:rFonts w:ascii="Arial" w:hAnsi="Arial" w:cs="Arial"/>
          <w:i/>
          <w:sz w:val="22"/>
          <w:szCs w:val="22"/>
        </w:rPr>
      </w:pPr>
      <w:r w:rsidRPr="00CA777A">
        <w:rPr>
          <w:rFonts w:ascii="Arial" w:hAnsi="Arial" w:cs="Arial"/>
          <w:i/>
          <w:sz w:val="22"/>
          <w:szCs w:val="22"/>
        </w:rPr>
        <w:t xml:space="preserve"> See attached Draft</w:t>
      </w:r>
      <w:r w:rsidR="00BC0E31">
        <w:rPr>
          <w:rFonts w:ascii="Arial" w:hAnsi="Arial" w:cs="Arial"/>
          <w:i/>
          <w:sz w:val="22"/>
          <w:szCs w:val="22"/>
        </w:rPr>
        <w:t>*</w:t>
      </w:r>
    </w:p>
    <w:p w14:paraId="20B5783B" w14:textId="730FF2FB" w:rsidR="00CA777A" w:rsidRDefault="00CA777A" w:rsidP="001A5F9D">
      <w:pPr>
        <w:rPr>
          <w:rFonts w:ascii="Arial" w:hAnsi="Arial" w:cs="Arial"/>
          <w:sz w:val="22"/>
          <w:szCs w:val="22"/>
        </w:rPr>
      </w:pPr>
      <w:r>
        <w:rPr>
          <w:rFonts w:ascii="Arial" w:hAnsi="Arial" w:cs="Arial"/>
          <w:sz w:val="22"/>
          <w:szCs w:val="22"/>
        </w:rPr>
        <w:t>Presenting this to faculty is the first step to receive input, etc. Next step is to take that feedback, loop it back through the committee then to students.</w:t>
      </w:r>
    </w:p>
    <w:p w14:paraId="39C5C47E" w14:textId="20461BE8" w:rsidR="00CA777A" w:rsidRDefault="00CA777A" w:rsidP="001A5F9D">
      <w:pPr>
        <w:rPr>
          <w:rFonts w:ascii="Arial" w:hAnsi="Arial" w:cs="Arial"/>
          <w:sz w:val="22"/>
          <w:szCs w:val="22"/>
        </w:rPr>
      </w:pPr>
      <w:r>
        <w:rPr>
          <w:rFonts w:ascii="Arial" w:hAnsi="Arial" w:cs="Arial"/>
          <w:sz w:val="22"/>
          <w:szCs w:val="22"/>
        </w:rPr>
        <w:t xml:space="preserve">The previous plan was quite short…over the last ten years the University, coupled with the </w:t>
      </w:r>
      <w:proofErr w:type="gramStart"/>
      <w:r>
        <w:rPr>
          <w:rFonts w:ascii="Arial" w:hAnsi="Arial" w:cs="Arial"/>
          <w:sz w:val="22"/>
          <w:szCs w:val="22"/>
        </w:rPr>
        <w:t>department,</w:t>
      </w:r>
      <w:proofErr w:type="gramEnd"/>
      <w:r>
        <w:rPr>
          <w:rFonts w:ascii="Arial" w:hAnsi="Arial" w:cs="Arial"/>
          <w:sz w:val="22"/>
          <w:szCs w:val="22"/>
        </w:rPr>
        <w:t xml:space="preserve"> the language, guidelines </w:t>
      </w:r>
      <w:r w:rsidR="00BC0E31">
        <w:rPr>
          <w:rFonts w:ascii="Arial" w:hAnsi="Arial" w:cs="Arial"/>
          <w:sz w:val="22"/>
          <w:szCs w:val="22"/>
        </w:rPr>
        <w:t>etc.</w:t>
      </w:r>
      <w:r>
        <w:rPr>
          <w:rFonts w:ascii="Arial" w:hAnsi="Arial" w:cs="Arial"/>
          <w:sz w:val="22"/>
          <w:szCs w:val="22"/>
        </w:rPr>
        <w:t xml:space="preserve"> have grown to address diversity </w:t>
      </w:r>
    </w:p>
    <w:p w14:paraId="47531582" w14:textId="77777777" w:rsidR="005446FE" w:rsidRDefault="005446FE" w:rsidP="001A5F9D">
      <w:pPr>
        <w:rPr>
          <w:rFonts w:ascii="Arial" w:hAnsi="Arial" w:cs="Arial"/>
          <w:sz w:val="22"/>
          <w:szCs w:val="22"/>
        </w:rPr>
      </w:pPr>
    </w:p>
    <w:p w14:paraId="596CF40B" w14:textId="477EF5F5" w:rsidR="005446FE" w:rsidRDefault="005446FE" w:rsidP="001A5F9D">
      <w:pPr>
        <w:rPr>
          <w:rFonts w:ascii="Arial" w:hAnsi="Arial" w:cs="Arial"/>
          <w:sz w:val="22"/>
          <w:szCs w:val="22"/>
        </w:rPr>
      </w:pPr>
      <w:r>
        <w:rPr>
          <w:rFonts w:ascii="Arial" w:hAnsi="Arial" w:cs="Arial"/>
          <w:sz w:val="22"/>
          <w:szCs w:val="22"/>
        </w:rPr>
        <w:t>Is there a way we can amend our own plan to reflect the vernacular that represents the department t</w:t>
      </w:r>
      <w:r w:rsidR="00BC0E31">
        <w:rPr>
          <w:rFonts w:ascii="Arial" w:hAnsi="Arial" w:cs="Arial"/>
          <w:sz w:val="22"/>
          <w:szCs w:val="22"/>
        </w:rPr>
        <w:t>o represent what we really mean?</w:t>
      </w:r>
      <w:r>
        <w:rPr>
          <w:rFonts w:ascii="Arial" w:hAnsi="Arial" w:cs="Arial"/>
          <w:sz w:val="22"/>
          <w:szCs w:val="22"/>
        </w:rPr>
        <w:t xml:space="preserve"> </w:t>
      </w:r>
    </w:p>
    <w:p w14:paraId="3875910B" w14:textId="7DA57997" w:rsidR="005446FE" w:rsidRDefault="005446FE" w:rsidP="001A5F9D">
      <w:pPr>
        <w:rPr>
          <w:rFonts w:ascii="Arial" w:hAnsi="Arial" w:cs="Arial"/>
          <w:sz w:val="22"/>
          <w:szCs w:val="22"/>
        </w:rPr>
      </w:pPr>
      <w:r>
        <w:rPr>
          <w:rFonts w:ascii="Arial" w:hAnsi="Arial" w:cs="Arial"/>
          <w:sz w:val="22"/>
          <w:szCs w:val="22"/>
        </w:rPr>
        <w:t xml:space="preserve">Would a more descriptive </w:t>
      </w:r>
      <w:r w:rsidR="001239C6">
        <w:rPr>
          <w:rFonts w:ascii="Arial" w:hAnsi="Arial" w:cs="Arial"/>
          <w:sz w:val="22"/>
          <w:szCs w:val="22"/>
        </w:rPr>
        <w:t xml:space="preserve">preamble help? </w:t>
      </w:r>
      <w:r>
        <w:rPr>
          <w:rFonts w:ascii="Arial" w:hAnsi="Arial" w:cs="Arial"/>
          <w:sz w:val="22"/>
          <w:szCs w:val="22"/>
        </w:rPr>
        <w:t>For instance</w:t>
      </w:r>
      <w:r w:rsidR="00BC0E31">
        <w:rPr>
          <w:rFonts w:ascii="Arial" w:hAnsi="Arial" w:cs="Arial"/>
          <w:sz w:val="22"/>
          <w:szCs w:val="22"/>
        </w:rPr>
        <w:t xml:space="preserve"> explaining the specific region and the needs of our region?</w:t>
      </w:r>
    </w:p>
    <w:p w14:paraId="24C7C7FF" w14:textId="77777777" w:rsidR="005446FE" w:rsidRDefault="005446FE" w:rsidP="001A5F9D">
      <w:pPr>
        <w:rPr>
          <w:rFonts w:ascii="Arial" w:hAnsi="Arial" w:cs="Arial"/>
          <w:sz w:val="22"/>
          <w:szCs w:val="22"/>
        </w:rPr>
      </w:pPr>
    </w:p>
    <w:p w14:paraId="1F503F3B" w14:textId="63E124DA" w:rsidR="005446FE" w:rsidRDefault="005446FE" w:rsidP="001A5F9D">
      <w:pPr>
        <w:rPr>
          <w:rFonts w:ascii="Arial" w:hAnsi="Arial" w:cs="Arial"/>
          <w:sz w:val="22"/>
          <w:szCs w:val="22"/>
        </w:rPr>
      </w:pPr>
      <w:r>
        <w:rPr>
          <w:rFonts w:ascii="Arial" w:hAnsi="Arial" w:cs="Arial"/>
          <w:sz w:val="22"/>
          <w:szCs w:val="22"/>
        </w:rPr>
        <w:t xml:space="preserve">If you have ideas, please send to Diana, also, think outside the box, </w:t>
      </w:r>
      <w:proofErr w:type="gramStart"/>
      <w:r>
        <w:rPr>
          <w:rFonts w:ascii="Arial" w:hAnsi="Arial" w:cs="Arial"/>
          <w:sz w:val="22"/>
          <w:szCs w:val="22"/>
        </w:rPr>
        <w:t>be</w:t>
      </w:r>
      <w:proofErr w:type="gramEnd"/>
      <w:r>
        <w:rPr>
          <w:rFonts w:ascii="Arial" w:hAnsi="Arial" w:cs="Arial"/>
          <w:sz w:val="22"/>
          <w:szCs w:val="22"/>
        </w:rPr>
        <w:t xml:space="preserve"> bold in terms of asking for </w:t>
      </w:r>
      <w:r w:rsidR="00BC0E31">
        <w:rPr>
          <w:rFonts w:ascii="Arial" w:hAnsi="Arial" w:cs="Arial"/>
          <w:sz w:val="22"/>
          <w:szCs w:val="22"/>
        </w:rPr>
        <w:t>big-ticket</w:t>
      </w:r>
      <w:r>
        <w:rPr>
          <w:rFonts w:ascii="Arial" w:hAnsi="Arial" w:cs="Arial"/>
          <w:sz w:val="22"/>
          <w:szCs w:val="22"/>
        </w:rPr>
        <w:t xml:space="preserve"> </w:t>
      </w:r>
      <w:r w:rsidR="00BC0E31">
        <w:rPr>
          <w:rFonts w:ascii="Arial" w:hAnsi="Arial" w:cs="Arial"/>
          <w:sz w:val="22"/>
          <w:szCs w:val="22"/>
        </w:rPr>
        <w:t>items. Student</w:t>
      </w:r>
      <w:r>
        <w:rPr>
          <w:rFonts w:ascii="Arial" w:hAnsi="Arial" w:cs="Arial"/>
          <w:sz w:val="22"/>
          <w:szCs w:val="22"/>
        </w:rPr>
        <w:t xml:space="preserve"> scholarships</w:t>
      </w:r>
    </w:p>
    <w:p w14:paraId="649679BF" w14:textId="4100346B" w:rsidR="005446FE" w:rsidRDefault="00DE2A34" w:rsidP="001A5F9D">
      <w:pPr>
        <w:rPr>
          <w:rFonts w:ascii="Arial" w:hAnsi="Arial" w:cs="Arial"/>
          <w:sz w:val="22"/>
          <w:szCs w:val="22"/>
        </w:rPr>
      </w:pPr>
      <w:r>
        <w:rPr>
          <w:rFonts w:ascii="Arial" w:hAnsi="Arial" w:cs="Arial"/>
          <w:sz w:val="22"/>
          <w:szCs w:val="22"/>
        </w:rPr>
        <w:lastRenderedPageBreak/>
        <w:t>Our numbers for minority students completing the program are low. The issue is that they get jobs and aren’t finishing before getting too wrapped up in a career.</w:t>
      </w:r>
    </w:p>
    <w:p w14:paraId="2226AE7A" w14:textId="77777777" w:rsidR="00DE2A34" w:rsidRDefault="00DE2A34" w:rsidP="001A5F9D">
      <w:pPr>
        <w:rPr>
          <w:rFonts w:ascii="Arial" w:hAnsi="Arial" w:cs="Arial"/>
          <w:sz w:val="22"/>
          <w:szCs w:val="22"/>
        </w:rPr>
      </w:pPr>
    </w:p>
    <w:p w14:paraId="670F9F38" w14:textId="22B81F5D" w:rsidR="005446FE" w:rsidRDefault="001239C6" w:rsidP="001A5F9D">
      <w:pPr>
        <w:rPr>
          <w:rFonts w:ascii="Arial" w:hAnsi="Arial" w:cs="Arial"/>
          <w:sz w:val="22"/>
          <w:szCs w:val="22"/>
        </w:rPr>
      </w:pPr>
      <w:r>
        <w:rPr>
          <w:rFonts w:ascii="Arial" w:hAnsi="Arial" w:cs="Arial"/>
          <w:sz w:val="22"/>
          <w:szCs w:val="22"/>
        </w:rPr>
        <w:t xml:space="preserve">One thing we’ve been talking about is having a one </w:t>
      </w:r>
      <w:r w:rsidR="00DC0AD1">
        <w:rPr>
          <w:rFonts w:ascii="Arial" w:hAnsi="Arial" w:cs="Arial"/>
          <w:sz w:val="22"/>
          <w:szCs w:val="22"/>
        </w:rPr>
        <w:t>credit,</w:t>
      </w:r>
      <w:r w:rsidR="00BC0E31">
        <w:rPr>
          <w:rFonts w:ascii="Arial" w:hAnsi="Arial" w:cs="Arial"/>
          <w:sz w:val="22"/>
          <w:szCs w:val="22"/>
        </w:rPr>
        <w:t xml:space="preserve"> Race and Social Ju</w:t>
      </w:r>
      <w:r>
        <w:rPr>
          <w:rFonts w:ascii="Arial" w:hAnsi="Arial" w:cs="Arial"/>
          <w:sz w:val="22"/>
          <w:szCs w:val="22"/>
        </w:rPr>
        <w:t>stice seminar one day a week…running year round.</w:t>
      </w:r>
    </w:p>
    <w:p w14:paraId="10578D5E" w14:textId="4B4AC9BC" w:rsidR="001239C6" w:rsidRDefault="001239C6" w:rsidP="001A5F9D">
      <w:pPr>
        <w:rPr>
          <w:rFonts w:ascii="Arial" w:hAnsi="Arial" w:cs="Arial"/>
          <w:sz w:val="22"/>
          <w:szCs w:val="22"/>
        </w:rPr>
      </w:pPr>
    </w:p>
    <w:p w14:paraId="5D5C181C" w14:textId="77777777" w:rsidR="005446FE" w:rsidRDefault="005446FE" w:rsidP="001A5F9D">
      <w:pPr>
        <w:rPr>
          <w:rFonts w:ascii="Arial" w:hAnsi="Arial" w:cs="Arial"/>
          <w:sz w:val="22"/>
          <w:szCs w:val="22"/>
        </w:rPr>
      </w:pPr>
    </w:p>
    <w:p w14:paraId="6604BBB4" w14:textId="114A363E" w:rsidR="005446FE" w:rsidRDefault="005446FE" w:rsidP="001A5F9D">
      <w:pPr>
        <w:rPr>
          <w:rFonts w:ascii="Arial" w:hAnsi="Arial" w:cs="Arial"/>
          <w:b/>
          <w:sz w:val="22"/>
          <w:szCs w:val="22"/>
        </w:rPr>
      </w:pPr>
      <w:r w:rsidRPr="005446FE">
        <w:rPr>
          <w:rFonts w:ascii="Arial" w:hAnsi="Arial" w:cs="Arial"/>
          <w:b/>
          <w:sz w:val="22"/>
          <w:szCs w:val="22"/>
        </w:rPr>
        <w:t xml:space="preserve">URBDP Curriculum Committee </w:t>
      </w:r>
    </w:p>
    <w:p w14:paraId="2FBBD365" w14:textId="77777777" w:rsidR="001239C6" w:rsidRDefault="001239C6" w:rsidP="001A5F9D">
      <w:pPr>
        <w:rPr>
          <w:rFonts w:ascii="Arial" w:hAnsi="Arial" w:cs="Arial"/>
          <w:b/>
          <w:sz w:val="22"/>
          <w:szCs w:val="22"/>
        </w:rPr>
      </w:pPr>
    </w:p>
    <w:p w14:paraId="17DC7CFE" w14:textId="6D795238" w:rsidR="005446FE" w:rsidRDefault="001239C6" w:rsidP="001A5F9D">
      <w:pPr>
        <w:rPr>
          <w:rFonts w:ascii="Arial" w:hAnsi="Arial" w:cs="Arial"/>
          <w:sz w:val="22"/>
          <w:szCs w:val="22"/>
        </w:rPr>
      </w:pPr>
      <w:r>
        <w:rPr>
          <w:rFonts w:ascii="Arial" w:hAnsi="Arial" w:cs="Arial"/>
          <w:sz w:val="22"/>
          <w:szCs w:val="22"/>
        </w:rPr>
        <w:t>Last quarter we were looking at the studio requirement. There were some concerns from the Transportation specialization</w:t>
      </w:r>
    </w:p>
    <w:p w14:paraId="3048A1F0" w14:textId="77777777" w:rsidR="001239C6" w:rsidRDefault="001239C6" w:rsidP="001A5F9D">
      <w:pPr>
        <w:rPr>
          <w:rFonts w:ascii="Arial" w:hAnsi="Arial" w:cs="Arial"/>
          <w:sz w:val="22"/>
          <w:szCs w:val="22"/>
        </w:rPr>
      </w:pPr>
    </w:p>
    <w:p w14:paraId="62542CF9" w14:textId="3B57FF47" w:rsidR="001239C6" w:rsidRDefault="001239C6" w:rsidP="001A5F9D">
      <w:pPr>
        <w:rPr>
          <w:rFonts w:ascii="Arial" w:hAnsi="Arial" w:cs="Arial"/>
          <w:sz w:val="22"/>
          <w:szCs w:val="22"/>
        </w:rPr>
      </w:pPr>
      <w:r>
        <w:rPr>
          <w:rFonts w:ascii="Arial" w:hAnsi="Arial" w:cs="Arial"/>
          <w:sz w:val="22"/>
          <w:szCs w:val="22"/>
        </w:rPr>
        <w:t>Perhaps it would make more sense to focus more on the idea of introducing a new</w:t>
      </w:r>
      <w:r w:rsidR="00BC0E31">
        <w:rPr>
          <w:rFonts w:ascii="Arial" w:hAnsi="Arial" w:cs="Arial"/>
          <w:sz w:val="22"/>
          <w:szCs w:val="22"/>
        </w:rPr>
        <w:t xml:space="preserve"> way of offering specializations as the cluster option as discussed last quarter.</w:t>
      </w:r>
      <w:r>
        <w:rPr>
          <w:rFonts w:ascii="Arial" w:hAnsi="Arial" w:cs="Arial"/>
          <w:sz w:val="22"/>
          <w:szCs w:val="22"/>
        </w:rPr>
        <w:t xml:space="preserve"> </w:t>
      </w:r>
    </w:p>
    <w:p w14:paraId="1AFD84D6" w14:textId="77777777" w:rsidR="001239C6" w:rsidRDefault="001239C6" w:rsidP="001A5F9D">
      <w:pPr>
        <w:rPr>
          <w:rFonts w:ascii="Arial" w:hAnsi="Arial" w:cs="Arial"/>
          <w:sz w:val="22"/>
          <w:szCs w:val="22"/>
        </w:rPr>
      </w:pPr>
    </w:p>
    <w:p w14:paraId="0ADDC3DC" w14:textId="598CEA36" w:rsidR="001239C6" w:rsidRDefault="001239C6" w:rsidP="001A5F9D">
      <w:pPr>
        <w:rPr>
          <w:rFonts w:ascii="Arial" w:hAnsi="Arial" w:cs="Arial"/>
          <w:sz w:val="22"/>
          <w:szCs w:val="22"/>
        </w:rPr>
      </w:pPr>
      <w:r>
        <w:rPr>
          <w:rFonts w:ascii="Arial" w:hAnsi="Arial" w:cs="Arial"/>
          <w:sz w:val="22"/>
          <w:szCs w:val="22"/>
        </w:rPr>
        <w:t xml:space="preserve">It might be </w:t>
      </w:r>
      <w:r w:rsidR="00DC0AD1">
        <w:rPr>
          <w:rFonts w:ascii="Arial" w:hAnsi="Arial" w:cs="Arial"/>
          <w:sz w:val="22"/>
          <w:szCs w:val="22"/>
        </w:rPr>
        <w:t>better</w:t>
      </w:r>
      <w:r>
        <w:rPr>
          <w:rFonts w:ascii="Arial" w:hAnsi="Arial" w:cs="Arial"/>
          <w:sz w:val="22"/>
          <w:szCs w:val="22"/>
        </w:rPr>
        <w:t xml:space="preserve"> for marketing the </w:t>
      </w:r>
      <w:r w:rsidR="00DC0AD1">
        <w:rPr>
          <w:rFonts w:ascii="Arial" w:hAnsi="Arial" w:cs="Arial"/>
          <w:sz w:val="22"/>
          <w:szCs w:val="22"/>
        </w:rPr>
        <w:t>department</w:t>
      </w:r>
      <w:r>
        <w:rPr>
          <w:rFonts w:ascii="Arial" w:hAnsi="Arial" w:cs="Arial"/>
          <w:sz w:val="22"/>
          <w:szCs w:val="22"/>
        </w:rPr>
        <w:t xml:space="preserve"> to have a range of clusters or things that students could take when they join</w:t>
      </w:r>
      <w:r w:rsidR="00DC0AD1">
        <w:rPr>
          <w:rFonts w:ascii="Arial" w:hAnsi="Arial" w:cs="Arial"/>
          <w:sz w:val="22"/>
          <w:szCs w:val="22"/>
        </w:rPr>
        <w:t xml:space="preserve"> the program.</w:t>
      </w:r>
    </w:p>
    <w:p w14:paraId="02B03DC8" w14:textId="77777777" w:rsidR="00520719" w:rsidRDefault="00520719" w:rsidP="001A5F9D">
      <w:pPr>
        <w:rPr>
          <w:rFonts w:ascii="Arial" w:hAnsi="Arial" w:cs="Arial"/>
          <w:sz w:val="22"/>
          <w:szCs w:val="22"/>
        </w:rPr>
      </w:pPr>
    </w:p>
    <w:p w14:paraId="3E3ED0DD" w14:textId="6B70D89C" w:rsidR="00520719" w:rsidRDefault="00520719" w:rsidP="001A5F9D">
      <w:pPr>
        <w:rPr>
          <w:rFonts w:ascii="Arial" w:hAnsi="Arial" w:cs="Arial"/>
          <w:sz w:val="22"/>
          <w:szCs w:val="22"/>
        </w:rPr>
      </w:pPr>
      <w:r>
        <w:rPr>
          <w:rFonts w:ascii="Arial" w:hAnsi="Arial" w:cs="Arial"/>
          <w:sz w:val="22"/>
          <w:szCs w:val="22"/>
        </w:rPr>
        <w:t>Many perspectives are interested in aligning with faculty based on what they want their experience to be like here</w:t>
      </w:r>
    </w:p>
    <w:p w14:paraId="7172BB6B" w14:textId="77777777" w:rsidR="00DC0AD1" w:rsidRPr="001239C6" w:rsidRDefault="00DC0AD1" w:rsidP="001A5F9D">
      <w:pPr>
        <w:rPr>
          <w:rFonts w:ascii="Arial" w:hAnsi="Arial" w:cs="Arial"/>
          <w:sz w:val="22"/>
          <w:szCs w:val="22"/>
        </w:rPr>
      </w:pPr>
    </w:p>
    <w:p w14:paraId="6CD24453" w14:textId="10C70645" w:rsidR="00CA777A" w:rsidRPr="00BC0E31" w:rsidRDefault="00BC0E31" w:rsidP="00BC0E31">
      <w:pPr>
        <w:jc w:val="center"/>
        <w:rPr>
          <w:rFonts w:ascii="Arial" w:hAnsi="Arial" w:cs="Arial"/>
          <w:b/>
          <w:i/>
          <w:sz w:val="28"/>
          <w:szCs w:val="28"/>
        </w:rPr>
      </w:pPr>
      <w:r w:rsidRPr="00BC0E31">
        <w:rPr>
          <w:rFonts w:ascii="Arial" w:hAnsi="Arial" w:cs="Arial"/>
          <w:b/>
          <w:i/>
          <w:sz w:val="28"/>
          <w:szCs w:val="28"/>
        </w:rPr>
        <w:t>*</w:t>
      </w:r>
      <w:r>
        <w:rPr>
          <w:rFonts w:ascii="Arial" w:hAnsi="Arial" w:cs="Arial"/>
          <w:b/>
          <w:i/>
          <w:sz w:val="28"/>
          <w:szCs w:val="28"/>
        </w:rPr>
        <w:t>Diversity Plan D</w:t>
      </w:r>
      <w:r w:rsidRPr="00BC0E31">
        <w:rPr>
          <w:rFonts w:ascii="Arial" w:hAnsi="Arial" w:cs="Arial"/>
          <w:b/>
          <w:i/>
          <w:sz w:val="28"/>
          <w:szCs w:val="28"/>
        </w:rPr>
        <w:t>raft</w:t>
      </w:r>
    </w:p>
    <w:p w14:paraId="38DBB8B8" w14:textId="77777777" w:rsidR="00BC0E31" w:rsidRPr="00BC0E31" w:rsidRDefault="00BC0E31" w:rsidP="00BC0E31">
      <w:pPr>
        <w:jc w:val="center"/>
        <w:rPr>
          <w:rFonts w:ascii="Arial" w:hAnsi="Arial" w:cs="Arial"/>
          <w:i/>
          <w:sz w:val="28"/>
          <w:szCs w:val="28"/>
        </w:rPr>
      </w:pPr>
    </w:p>
    <w:p w14:paraId="5663DCBF" w14:textId="77777777" w:rsidR="00BC0E31" w:rsidRDefault="00BC0E31" w:rsidP="00BC0E31">
      <w:r>
        <w:t xml:space="preserve">Preamble: The following is a draft that may be a launch pad for the Department's Diversity Plan. It is a compilation of ideas as discussed in the UDP Diversity Committee meetings. It's also a blend of suggestions from GO-MAP's best practices compiled from departments across the University, as well as from the Department of Urban Design and Planning's historic diversity plan. </w:t>
      </w:r>
      <w:r>
        <w:br/>
      </w:r>
      <w:r>
        <w:br/>
        <w:t xml:space="preserve">The draft is not complete. For instance, the faculty section is lacking. Also, there is no reference (yet) to CEP undergraduates, MIPM (the graduate online degree), and PhD students. These groups will need to be factored in to the plan. </w:t>
      </w:r>
    </w:p>
    <w:p w14:paraId="50186274" w14:textId="77777777" w:rsidR="00BC0E31" w:rsidRDefault="00BC0E31" w:rsidP="00BC0E31">
      <w:r>
        <w:br/>
        <w:t xml:space="preserve">Furthermore, discussion is needed for consistency of terms. </w:t>
      </w:r>
      <w:proofErr w:type="gramStart"/>
      <w:r>
        <w:t>For example, the document uses terms such as “underrepresented minority,” People of Color”, etc.</w:t>
      </w:r>
      <w:proofErr w:type="gramEnd"/>
      <w:r>
        <w:t xml:space="preserve"> The Diversity Committee plans to establish a glossary of terms to include in this plan. </w:t>
      </w:r>
    </w:p>
    <w:p w14:paraId="5285D887" w14:textId="77777777" w:rsidR="00BC0E31" w:rsidRDefault="00BC0E31" w:rsidP="00BC0E31"/>
    <w:p w14:paraId="73D08B75" w14:textId="77777777" w:rsidR="00BC0E31" w:rsidRDefault="00BC0E31" w:rsidP="00BC0E31">
      <w:r>
        <w:t xml:space="preserve">Feedback from students and faculty are needed. </w:t>
      </w:r>
    </w:p>
    <w:p w14:paraId="2282EE3C" w14:textId="77777777" w:rsidR="00BC0E31" w:rsidRDefault="00BC0E31" w:rsidP="00BC0E31"/>
    <w:p w14:paraId="13FA2879" w14:textId="77777777" w:rsidR="00BC0E31" w:rsidRPr="005A4EBB" w:rsidRDefault="00BC0E31" w:rsidP="00BC0E31">
      <w:pPr>
        <w:rPr>
          <w:b/>
        </w:rPr>
      </w:pPr>
      <w:r w:rsidRPr="005A4EBB">
        <w:rPr>
          <w:b/>
        </w:rPr>
        <w:t>Department of Urban Design and Planning Diversity Plan</w:t>
      </w:r>
    </w:p>
    <w:p w14:paraId="7EEF7807" w14:textId="77777777" w:rsidR="00BC0E31" w:rsidRDefault="00BC0E31" w:rsidP="00BC0E31">
      <w:r>
        <w:t xml:space="preserve">[Intended Audience (in no particular order): GO-MAP, PAB, UDP Faculty, </w:t>
      </w:r>
      <w:proofErr w:type="gramStart"/>
      <w:r>
        <w:t>UDP</w:t>
      </w:r>
      <w:proofErr w:type="gramEnd"/>
      <w:r>
        <w:t xml:space="preserve"> Students]</w:t>
      </w:r>
    </w:p>
    <w:p w14:paraId="43DCAF16" w14:textId="77777777" w:rsidR="00BC0E31" w:rsidRDefault="00BC0E31" w:rsidP="00BC0E31"/>
    <w:p w14:paraId="0435B34A" w14:textId="77777777" w:rsidR="00BC0E31" w:rsidRDefault="00BC0E31" w:rsidP="00BC0E31">
      <w:r>
        <w:t>The Department of Urban Design and Planning strive</w:t>
      </w:r>
      <w:r w:rsidRPr="006F0FA9">
        <w:t>s to create a stronger and more inclusive community by recognizing and serving our Department’s many types of diversity including (but not limited to):  race, ethnicity, age, nationality, sexual orientation, gender identity, religion, educational background, veteran status, and (</w:t>
      </w:r>
      <w:proofErr w:type="gramStart"/>
      <w:r w:rsidRPr="006F0FA9">
        <w:t>dis)ability</w:t>
      </w:r>
      <w:proofErr w:type="gramEnd"/>
      <w:r w:rsidRPr="006F0FA9">
        <w:t>.</w:t>
      </w:r>
    </w:p>
    <w:p w14:paraId="1B2BDEA0" w14:textId="77777777" w:rsidR="00BC0E31" w:rsidRDefault="00BC0E31" w:rsidP="00BC0E31">
      <w:r>
        <w:t xml:space="preserve">We choose to have a broad definition of diversity to be inclusive of all students within our programs, including International students. We also acknowledge that special efforts need to be in place to recruit students from historically underrepresented groups, and support them once they are enrolled in the Department’s programs.  </w:t>
      </w:r>
    </w:p>
    <w:p w14:paraId="7D085133" w14:textId="77777777" w:rsidR="00BC0E31" w:rsidRDefault="00BC0E31" w:rsidP="00BC0E31"/>
    <w:p w14:paraId="432010C1" w14:textId="77777777" w:rsidR="00BC0E31" w:rsidRDefault="00BC0E31" w:rsidP="00BC0E31">
      <w:r>
        <w:t>The Department’s diversity goals are:</w:t>
      </w:r>
    </w:p>
    <w:p w14:paraId="402FA670" w14:textId="77777777" w:rsidR="00BC0E31" w:rsidRDefault="00BC0E31" w:rsidP="00BC0E31">
      <w:pPr>
        <w:pStyle w:val="Normalss"/>
        <w:numPr>
          <w:ilvl w:val="0"/>
          <w:numId w:val="3"/>
        </w:numPr>
        <w:spacing w:line="360" w:lineRule="auto"/>
        <w:rPr>
          <w:rFonts w:ascii="Arial" w:hAnsi="Arial" w:cs="Arial"/>
          <w:bCs/>
          <w:i/>
          <w:sz w:val="22"/>
          <w:szCs w:val="22"/>
        </w:rPr>
      </w:pPr>
      <w:r w:rsidRPr="00CF7C01">
        <w:rPr>
          <w:rFonts w:ascii="Arial" w:hAnsi="Arial" w:cs="Arial"/>
          <w:bCs/>
          <w:i/>
          <w:sz w:val="22"/>
          <w:szCs w:val="22"/>
        </w:rPr>
        <w:t>Ensur</w:t>
      </w:r>
      <w:r>
        <w:rPr>
          <w:rFonts w:ascii="Arial" w:hAnsi="Arial" w:cs="Arial"/>
          <w:bCs/>
          <w:i/>
          <w:sz w:val="22"/>
          <w:szCs w:val="22"/>
        </w:rPr>
        <w:t>e</w:t>
      </w:r>
      <w:r w:rsidRPr="00CF7C01">
        <w:rPr>
          <w:rFonts w:ascii="Arial" w:hAnsi="Arial" w:cs="Arial"/>
          <w:bCs/>
          <w:i/>
          <w:sz w:val="22"/>
          <w:szCs w:val="22"/>
        </w:rPr>
        <w:t xml:space="preserve"> that </w:t>
      </w:r>
      <w:r>
        <w:rPr>
          <w:rFonts w:ascii="Arial" w:hAnsi="Arial" w:cs="Arial"/>
          <w:bCs/>
          <w:i/>
          <w:sz w:val="22"/>
          <w:szCs w:val="22"/>
        </w:rPr>
        <w:t>the environment of the D</w:t>
      </w:r>
      <w:r w:rsidRPr="00CF7C01">
        <w:rPr>
          <w:rFonts w:ascii="Arial" w:hAnsi="Arial" w:cs="Arial"/>
          <w:bCs/>
          <w:i/>
          <w:sz w:val="22"/>
          <w:szCs w:val="22"/>
        </w:rPr>
        <w:t xml:space="preserve">epartment is welcoming </w:t>
      </w:r>
      <w:r>
        <w:rPr>
          <w:rFonts w:ascii="Arial" w:hAnsi="Arial" w:cs="Arial"/>
          <w:bCs/>
          <w:i/>
          <w:sz w:val="22"/>
          <w:szCs w:val="22"/>
        </w:rPr>
        <w:t xml:space="preserve">and inclusive </w:t>
      </w:r>
      <w:r w:rsidRPr="00CF7C01">
        <w:rPr>
          <w:rFonts w:ascii="Arial" w:hAnsi="Arial" w:cs="Arial"/>
          <w:bCs/>
          <w:i/>
          <w:sz w:val="22"/>
          <w:szCs w:val="22"/>
        </w:rPr>
        <w:t>to all students and faculty</w:t>
      </w:r>
      <w:r>
        <w:rPr>
          <w:rFonts w:ascii="Arial" w:hAnsi="Arial" w:cs="Arial"/>
          <w:bCs/>
          <w:i/>
          <w:sz w:val="22"/>
          <w:szCs w:val="22"/>
        </w:rPr>
        <w:t>.</w:t>
      </w:r>
    </w:p>
    <w:p w14:paraId="7F10E6DB" w14:textId="77777777" w:rsidR="00BC0E31" w:rsidRDefault="00BC0E31" w:rsidP="00BC0E31">
      <w:pPr>
        <w:pStyle w:val="Normalss"/>
        <w:numPr>
          <w:ilvl w:val="0"/>
          <w:numId w:val="3"/>
        </w:numPr>
        <w:spacing w:line="360" w:lineRule="auto"/>
        <w:rPr>
          <w:rFonts w:ascii="Arial" w:hAnsi="Arial" w:cs="Arial"/>
          <w:bCs/>
          <w:i/>
          <w:sz w:val="22"/>
          <w:szCs w:val="22"/>
        </w:rPr>
      </w:pPr>
      <w:r>
        <w:rPr>
          <w:rFonts w:ascii="Arial" w:hAnsi="Arial" w:cs="Arial"/>
          <w:bCs/>
          <w:i/>
          <w:sz w:val="22"/>
          <w:szCs w:val="22"/>
        </w:rPr>
        <w:t>Increase</w:t>
      </w:r>
      <w:r w:rsidRPr="00CF7C01">
        <w:rPr>
          <w:rFonts w:ascii="Arial" w:hAnsi="Arial" w:cs="Arial"/>
          <w:bCs/>
          <w:i/>
          <w:sz w:val="22"/>
          <w:szCs w:val="22"/>
        </w:rPr>
        <w:t xml:space="preserve"> minority student recruitment</w:t>
      </w:r>
      <w:r>
        <w:rPr>
          <w:rFonts w:ascii="Arial" w:hAnsi="Arial" w:cs="Arial"/>
          <w:bCs/>
          <w:i/>
          <w:sz w:val="22"/>
          <w:szCs w:val="22"/>
        </w:rPr>
        <w:t>.</w:t>
      </w:r>
      <w:r w:rsidRPr="00CF7C01">
        <w:rPr>
          <w:rFonts w:ascii="Arial" w:hAnsi="Arial" w:cs="Arial"/>
          <w:bCs/>
          <w:i/>
          <w:sz w:val="22"/>
          <w:szCs w:val="22"/>
        </w:rPr>
        <w:t xml:space="preserve"> </w:t>
      </w:r>
    </w:p>
    <w:p w14:paraId="46756D66" w14:textId="77777777" w:rsidR="00BC0E31" w:rsidRDefault="00BC0E31" w:rsidP="00BC0E31">
      <w:pPr>
        <w:pStyle w:val="Normalss"/>
        <w:numPr>
          <w:ilvl w:val="0"/>
          <w:numId w:val="3"/>
        </w:numPr>
        <w:spacing w:line="360" w:lineRule="auto"/>
        <w:rPr>
          <w:rFonts w:ascii="Arial" w:hAnsi="Arial" w:cs="Arial"/>
          <w:bCs/>
          <w:i/>
          <w:sz w:val="22"/>
          <w:szCs w:val="22"/>
        </w:rPr>
      </w:pPr>
      <w:r>
        <w:rPr>
          <w:rFonts w:ascii="Arial" w:hAnsi="Arial" w:cs="Arial"/>
          <w:bCs/>
          <w:i/>
          <w:sz w:val="22"/>
          <w:szCs w:val="22"/>
        </w:rPr>
        <w:t>Increase minority student</w:t>
      </w:r>
      <w:r w:rsidRPr="00CF7C01">
        <w:rPr>
          <w:rFonts w:ascii="Arial" w:hAnsi="Arial" w:cs="Arial"/>
          <w:bCs/>
          <w:i/>
          <w:sz w:val="22"/>
          <w:szCs w:val="22"/>
        </w:rPr>
        <w:t xml:space="preserve"> retention and graduation.</w:t>
      </w:r>
    </w:p>
    <w:p w14:paraId="21F2B60D" w14:textId="77777777" w:rsidR="00BC0E31" w:rsidRDefault="00BC0E31" w:rsidP="00BC0E31">
      <w:pPr>
        <w:pStyle w:val="Normalss"/>
        <w:numPr>
          <w:ilvl w:val="0"/>
          <w:numId w:val="3"/>
        </w:numPr>
        <w:spacing w:line="360" w:lineRule="auto"/>
        <w:rPr>
          <w:rFonts w:ascii="Arial" w:hAnsi="Arial" w:cs="Arial"/>
          <w:bCs/>
          <w:i/>
          <w:sz w:val="22"/>
          <w:szCs w:val="22"/>
        </w:rPr>
      </w:pPr>
      <w:r>
        <w:rPr>
          <w:rFonts w:ascii="Arial" w:hAnsi="Arial" w:cs="Arial"/>
          <w:bCs/>
          <w:i/>
          <w:sz w:val="22"/>
          <w:szCs w:val="22"/>
        </w:rPr>
        <w:t>Increase</w:t>
      </w:r>
      <w:r w:rsidRPr="00CF7C01">
        <w:rPr>
          <w:rFonts w:ascii="Arial" w:hAnsi="Arial" w:cs="Arial"/>
          <w:bCs/>
          <w:i/>
          <w:sz w:val="22"/>
          <w:szCs w:val="22"/>
        </w:rPr>
        <w:t xml:space="preserve"> minority faculty recruitment and retention.</w:t>
      </w:r>
    </w:p>
    <w:p w14:paraId="773EDBF3" w14:textId="77777777" w:rsidR="00BC0E31" w:rsidRDefault="00BC0E31" w:rsidP="00BC0E31">
      <w:pPr>
        <w:pStyle w:val="Normalss"/>
        <w:numPr>
          <w:ilvl w:val="0"/>
          <w:numId w:val="3"/>
        </w:numPr>
        <w:spacing w:line="360" w:lineRule="auto"/>
        <w:rPr>
          <w:rFonts w:ascii="Arial" w:hAnsi="Arial" w:cs="Arial"/>
          <w:bCs/>
          <w:i/>
          <w:sz w:val="22"/>
          <w:szCs w:val="22"/>
        </w:rPr>
      </w:pPr>
      <w:r>
        <w:rPr>
          <w:rFonts w:ascii="Arial" w:hAnsi="Arial" w:cs="Arial"/>
          <w:bCs/>
          <w:i/>
          <w:sz w:val="22"/>
          <w:szCs w:val="22"/>
        </w:rPr>
        <w:t>Increase diversity content in curriculum.</w:t>
      </w:r>
    </w:p>
    <w:p w14:paraId="4188E134" w14:textId="77777777" w:rsidR="00BC0E31" w:rsidRPr="00CF7C01" w:rsidRDefault="00BC0E31" w:rsidP="00BC0E31">
      <w:pPr>
        <w:pStyle w:val="Normalss"/>
        <w:numPr>
          <w:ilvl w:val="0"/>
          <w:numId w:val="3"/>
        </w:numPr>
        <w:spacing w:line="360" w:lineRule="auto"/>
        <w:rPr>
          <w:rFonts w:ascii="Arial" w:hAnsi="Arial" w:cs="Arial"/>
          <w:bCs/>
          <w:i/>
          <w:sz w:val="22"/>
          <w:szCs w:val="22"/>
        </w:rPr>
      </w:pPr>
      <w:r>
        <w:rPr>
          <w:rFonts w:ascii="Arial" w:hAnsi="Arial" w:cs="Arial"/>
          <w:bCs/>
          <w:i/>
          <w:sz w:val="22"/>
          <w:szCs w:val="22"/>
        </w:rPr>
        <w:t xml:space="preserve">Publicize the Department’s commitment to diversity </w:t>
      </w:r>
      <w:r w:rsidRPr="00CF7C01">
        <w:rPr>
          <w:rFonts w:ascii="Arial" w:hAnsi="Arial" w:cs="Arial"/>
          <w:bCs/>
          <w:i/>
          <w:sz w:val="22"/>
          <w:szCs w:val="22"/>
        </w:rPr>
        <w:t>through our web presence and associated promotional and outreach materials.</w:t>
      </w:r>
    </w:p>
    <w:p w14:paraId="3B345F55" w14:textId="77777777" w:rsidR="00BC0E31" w:rsidRDefault="00BC0E31" w:rsidP="00BC0E31"/>
    <w:p w14:paraId="633A18BE" w14:textId="77777777" w:rsidR="00BC0E31" w:rsidRDefault="00BC0E31" w:rsidP="00BC0E31">
      <w:r>
        <w:t xml:space="preserve">Goal #1: </w:t>
      </w:r>
      <w:r w:rsidRPr="00D91EB0">
        <w:t>Ensure that the environment of the Department is welcoming and inclusive to all students and faculty.</w:t>
      </w:r>
    </w:p>
    <w:tbl>
      <w:tblPr>
        <w:tblStyle w:val="TableGrid"/>
        <w:tblW w:w="0" w:type="auto"/>
        <w:tblLook w:val="04A0" w:firstRow="1" w:lastRow="0" w:firstColumn="1" w:lastColumn="0" w:noHBand="0" w:noVBand="1"/>
      </w:tblPr>
      <w:tblGrid>
        <w:gridCol w:w="1937"/>
        <w:gridCol w:w="2045"/>
        <w:gridCol w:w="2119"/>
        <w:gridCol w:w="2109"/>
        <w:gridCol w:w="2086"/>
      </w:tblGrid>
      <w:tr w:rsidR="00BC0E31" w14:paraId="4DEF4948" w14:textId="77777777" w:rsidTr="00200CCD">
        <w:tc>
          <w:tcPr>
            <w:tcW w:w="2635" w:type="dxa"/>
          </w:tcPr>
          <w:p w14:paraId="46D41B32" w14:textId="77777777" w:rsidR="00BC0E31" w:rsidRDefault="00BC0E31" w:rsidP="00200CCD">
            <w:r>
              <w:t>Task:</w:t>
            </w:r>
          </w:p>
        </w:tc>
        <w:tc>
          <w:tcPr>
            <w:tcW w:w="2635" w:type="dxa"/>
          </w:tcPr>
          <w:p w14:paraId="522435C3" w14:textId="77777777" w:rsidR="00BC0E31" w:rsidRDefault="00BC0E31" w:rsidP="00200CCD">
            <w:r>
              <w:t>Execution:</w:t>
            </w:r>
          </w:p>
        </w:tc>
        <w:tc>
          <w:tcPr>
            <w:tcW w:w="2635" w:type="dxa"/>
          </w:tcPr>
          <w:p w14:paraId="522F698F" w14:textId="77777777" w:rsidR="00BC0E31" w:rsidRDefault="00BC0E31" w:rsidP="00200CCD">
            <w:r>
              <w:t>Accountability:</w:t>
            </w:r>
          </w:p>
        </w:tc>
        <w:tc>
          <w:tcPr>
            <w:tcW w:w="2635" w:type="dxa"/>
          </w:tcPr>
          <w:p w14:paraId="7FF1661E" w14:textId="77777777" w:rsidR="00BC0E31" w:rsidRDefault="00BC0E31" w:rsidP="00200CCD">
            <w:r>
              <w:t>Intended Outcome:</w:t>
            </w:r>
          </w:p>
        </w:tc>
        <w:tc>
          <w:tcPr>
            <w:tcW w:w="2636" w:type="dxa"/>
          </w:tcPr>
          <w:p w14:paraId="6AE77E90" w14:textId="77777777" w:rsidR="00BC0E31" w:rsidRDefault="00BC0E31" w:rsidP="00200CCD">
            <w:r>
              <w:t>Measurement:</w:t>
            </w:r>
          </w:p>
        </w:tc>
      </w:tr>
      <w:tr w:rsidR="00BC0E31" w14:paraId="2C13BE85" w14:textId="77777777" w:rsidTr="00200CCD">
        <w:tc>
          <w:tcPr>
            <w:tcW w:w="2635" w:type="dxa"/>
          </w:tcPr>
          <w:p w14:paraId="6FDB2971" w14:textId="77777777" w:rsidR="00BC0E31" w:rsidRDefault="00BC0E31" w:rsidP="00200CCD">
            <w:r>
              <w:t>Diversity Committee</w:t>
            </w:r>
          </w:p>
        </w:tc>
        <w:tc>
          <w:tcPr>
            <w:tcW w:w="2635" w:type="dxa"/>
          </w:tcPr>
          <w:p w14:paraId="45D1CF88" w14:textId="77777777" w:rsidR="00BC0E31" w:rsidRDefault="00BC0E31" w:rsidP="00200CCD">
            <w:r>
              <w:t xml:space="preserve">The Department has an active Diversity Committee, </w:t>
            </w:r>
            <w:r w:rsidRPr="00272276">
              <w:t xml:space="preserve">consists of faculty, students, and staff who are committed to serving the needs of our students. </w:t>
            </w:r>
            <w:r>
              <w:t xml:space="preserve">The committee meets once a week during the academic year. The committee also holds special events throughout the year. Although the committee has established members each year, any student or faculty member is able to join the committee’s discussions. </w:t>
            </w:r>
          </w:p>
        </w:tc>
        <w:tc>
          <w:tcPr>
            <w:tcW w:w="2635" w:type="dxa"/>
          </w:tcPr>
          <w:p w14:paraId="1D137B6F" w14:textId="77777777" w:rsidR="00BC0E31" w:rsidRDefault="00BC0E31" w:rsidP="00200CCD">
            <w:r>
              <w:t>UDP Diversity Committee</w:t>
            </w:r>
          </w:p>
        </w:tc>
        <w:tc>
          <w:tcPr>
            <w:tcW w:w="2635" w:type="dxa"/>
          </w:tcPr>
          <w:p w14:paraId="0F7321CD" w14:textId="77777777" w:rsidR="00BC0E31" w:rsidRDefault="00BC0E31" w:rsidP="00200CCD">
            <w:r w:rsidRPr="00272276">
              <w:t>The Diversity Committee works to create a stronger and more inclusive community by recognizing and serving our Department’s many types of diversity</w:t>
            </w:r>
            <w:r>
              <w:t xml:space="preserve">. </w:t>
            </w:r>
            <w:r w:rsidRPr="00272276">
              <w:t>The Diversity Committee identifies potential areas of improvement within the Department and College of Built Environments and continually seeks ways to address those areas in a positive way.</w:t>
            </w:r>
          </w:p>
        </w:tc>
        <w:tc>
          <w:tcPr>
            <w:tcW w:w="2636" w:type="dxa"/>
          </w:tcPr>
          <w:p w14:paraId="4EE46C18" w14:textId="77777777" w:rsidR="00BC0E31" w:rsidRDefault="00BC0E31" w:rsidP="00200CCD">
            <w:r>
              <w:t xml:space="preserve">Successful execution of and attendance to social events among students &amp; faculty (ex: Buzz Buddy, Potlucks, </w:t>
            </w:r>
            <w:proofErr w:type="spellStart"/>
            <w:r>
              <w:t>etc</w:t>
            </w:r>
            <w:proofErr w:type="spellEnd"/>
            <w:r>
              <w:t>); enacting policy change (ex: drafting Memos on best practices to distribute to Departmental faculty; working with College administrators to establish two all-gender bathrooms in Gould Hall); and executing administrative tasks as needed (ex: drafting a Diversity Plan).</w:t>
            </w:r>
          </w:p>
        </w:tc>
      </w:tr>
      <w:tr w:rsidR="00BC0E31" w14:paraId="0422251D" w14:textId="77777777" w:rsidTr="00200CCD">
        <w:tc>
          <w:tcPr>
            <w:tcW w:w="2635" w:type="dxa"/>
          </w:tcPr>
          <w:p w14:paraId="0C80BA14" w14:textId="77777777" w:rsidR="00BC0E31" w:rsidRDefault="00BC0E31" w:rsidP="00200CCD">
            <w:r>
              <w:t>Buzz Buddy program</w:t>
            </w:r>
          </w:p>
        </w:tc>
        <w:tc>
          <w:tcPr>
            <w:tcW w:w="2635" w:type="dxa"/>
          </w:tcPr>
          <w:p w14:paraId="416F48DD" w14:textId="77777777" w:rsidR="00BC0E31" w:rsidRDefault="00BC0E31" w:rsidP="00200CCD">
            <w:r>
              <w:t xml:space="preserve">To foster </w:t>
            </w:r>
            <w:proofErr w:type="spellStart"/>
            <w:r>
              <w:t>comradery</w:t>
            </w:r>
            <w:proofErr w:type="spellEnd"/>
            <w:r>
              <w:t>, cross-</w:t>
            </w:r>
            <w:r>
              <w:lastRenderedPageBreak/>
              <w:t xml:space="preserve">cultural conversation, and friendship among International and U.S. students in UDP over coffee chats &amp; special events. </w:t>
            </w:r>
          </w:p>
        </w:tc>
        <w:tc>
          <w:tcPr>
            <w:tcW w:w="2635" w:type="dxa"/>
          </w:tcPr>
          <w:p w14:paraId="654B1795" w14:textId="77777777" w:rsidR="00BC0E31" w:rsidRDefault="00BC0E31" w:rsidP="00200CCD">
            <w:r>
              <w:lastRenderedPageBreak/>
              <w:t>UDP Diversity Committee</w:t>
            </w:r>
          </w:p>
        </w:tc>
        <w:tc>
          <w:tcPr>
            <w:tcW w:w="2635" w:type="dxa"/>
          </w:tcPr>
          <w:p w14:paraId="0CD48C0B" w14:textId="77777777" w:rsidR="00BC0E31" w:rsidRDefault="00BC0E31" w:rsidP="00200CCD">
            <w:r>
              <w:t xml:space="preserve">Enhance relationship between U.S. &amp; </w:t>
            </w:r>
            <w:r>
              <w:lastRenderedPageBreak/>
              <w:t>international students in the classroom and beyond</w:t>
            </w:r>
          </w:p>
        </w:tc>
        <w:tc>
          <w:tcPr>
            <w:tcW w:w="2636" w:type="dxa"/>
          </w:tcPr>
          <w:p w14:paraId="510D3E76" w14:textId="77777777" w:rsidR="00BC0E31" w:rsidRDefault="00BC0E31" w:rsidP="00200CCD">
            <w:r>
              <w:lastRenderedPageBreak/>
              <w:t xml:space="preserve">Enrollment in program remains </w:t>
            </w:r>
            <w:r>
              <w:lastRenderedPageBreak/>
              <w:t>steady</w:t>
            </w:r>
          </w:p>
        </w:tc>
      </w:tr>
      <w:tr w:rsidR="00BC0E31" w14:paraId="6064B5D8" w14:textId="77777777" w:rsidTr="00200CCD">
        <w:tc>
          <w:tcPr>
            <w:tcW w:w="2635" w:type="dxa"/>
          </w:tcPr>
          <w:p w14:paraId="2CF680C2" w14:textId="77777777" w:rsidR="00BC0E31" w:rsidRDefault="00BC0E31" w:rsidP="00200CCD">
            <w:r>
              <w:lastRenderedPageBreak/>
              <w:t xml:space="preserve">Diversity </w:t>
            </w:r>
            <w:proofErr w:type="gramStart"/>
            <w:r>
              <w:t>Committee  potlucks</w:t>
            </w:r>
            <w:proofErr w:type="gramEnd"/>
          </w:p>
        </w:tc>
        <w:tc>
          <w:tcPr>
            <w:tcW w:w="2635" w:type="dxa"/>
          </w:tcPr>
          <w:p w14:paraId="07B6674D" w14:textId="77777777" w:rsidR="00BC0E31" w:rsidRDefault="00BC0E31" w:rsidP="00200CCD">
            <w:r>
              <w:t>To gather everyone – UDP students, faculty, and staff - around food and sharing.</w:t>
            </w:r>
          </w:p>
        </w:tc>
        <w:tc>
          <w:tcPr>
            <w:tcW w:w="2635" w:type="dxa"/>
          </w:tcPr>
          <w:p w14:paraId="7BA599C2" w14:textId="77777777" w:rsidR="00BC0E31" w:rsidRDefault="00BC0E31" w:rsidP="00200CCD">
            <w:r>
              <w:t>UDP Diversity Committee Faculty hold the potlucks at their homes</w:t>
            </w:r>
          </w:p>
        </w:tc>
        <w:tc>
          <w:tcPr>
            <w:tcW w:w="2635" w:type="dxa"/>
          </w:tcPr>
          <w:p w14:paraId="1B08AECD" w14:textId="77777777" w:rsidR="00BC0E31" w:rsidRDefault="00BC0E31" w:rsidP="00200CCD">
            <w:r>
              <w:t>Build inclusive, supportive, fun community</w:t>
            </w:r>
          </w:p>
        </w:tc>
        <w:tc>
          <w:tcPr>
            <w:tcW w:w="2636" w:type="dxa"/>
          </w:tcPr>
          <w:p w14:paraId="3726A3BF" w14:textId="77777777" w:rsidR="00BC0E31" w:rsidRDefault="00BC0E31" w:rsidP="00200CCD">
            <w:r>
              <w:t>Attendance at potlucks remain steady and well-attended</w:t>
            </w:r>
          </w:p>
        </w:tc>
      </w:tr>
      <w:tr w:rsidR="00BC0E31" w14:paraId="3A0DA97F" w14:textId="77777777" w:rsidTr="00200CCD">
        <w:tc>
          <w:tcPr>
            <w:tcW w:w="2635" w:type="dxa"/>
          </w:tcPr>
          <w:p w14:paraId="12A1090C" w14:textId="77777777" w:rsidR="00BC0E31" w:rsidRDefault="00BC0E31" w:rsidP="00200CCD">
            <w:r>
              <w:t>Chinese New Year party</w:t>
            </w:r>
          </w:p>
        </w:tc>
        <w:tc>
          <w:tcPr>
            <w:tcW w:w="2635" w:type="dxa"/>
          </w:tcPr>
          <w:p w14:paraId="46E4C236" w14:textId="77777777" w:rsidR="00BC0E31" w:rsidRDefault="00BC0E31" w:rsidP="00200CCD">
            <w:r>
              <w:t>Make traditional dumplings &amp; play games to celebrate the Chinese New Year</w:t>
            </w:r>
          </w:p>
        </w:tc>
        <w:tc>
          <w:tcPr>
            <w:tcW w:w="2635" w:type="dxa"/>
          </w:tcPr>
          <w:p w14:paraId="50FB7BF1" w14:textId="77777777" w:rsidR="00BC0E31" w:rsidRDefault="00BC0E31" w:rsidP="00200CCD">
            <w:r>
              <w:t>UDP Diversity Committee and MUP Students</w:t>
            </w:r>
          </w:p>
        </w:tc>
        <w:tc>
          <w:tcPr>
            <w:tcW w:w="2635" w:type="dxa"/>
          </w:tcPr>
          <w:p w14:paraId="5ACE9CB9" w14:textId="77777777" w:rsidR="00BC0E31" w:rsidRDefault="00BC0E31" w:rsidP="00200CCD">
            <w:r>
              <w:t>Foster appreciation, understanding, and knowledge about Chinese students’ customs and culture</w:t>
            </w:r>
          </w:p>
        </w:tc>
        <w:tc>
          <w:tcPr>
            <w:tcW w:w="2636" w:type="dxa"/>
          </w:tcPr>
          <w:p w14:paraId="435F4CAF" w14:textId="77777777" w:rsidR="00BC0E31" w:rsidRDefault="00BC0E31" w:rsidP="00200CCD">
            <w:r>
              <w:t>Event is popular and maintains steady attendance</w:t>
            </w:r>
          </w:p>
        </w:tc>
      </w:tr>
    </w:tbl>
    <w:p w14:paraId="392C3166" w14:textId="77777777" w:rsidR="00BC0E31" w:rsidRDefault="00BC0E31" w:rsidP="00BC0E31"/>
    <w:p w14:paraId="6F6FDBBC" w14:textId="77777777" w:rsidR="00BC0E31" w:rsidRDefault="00BC0E31" w:rsidP="00BC0E31">
      <w:r>
        <w:t>Goal #2: Increase Minority Student Recruitment</w:t>
      </w:r>
    </w:p>
    <w:tbl>
      <w:tblPr>
        <w:tblStyle w:val="TableGrid"/>
        <w:tblW w:w="0" w:type="auto"/>
        <w:tblLook w:val="04A0" w:firstRow="1" w:lastRow="0" w:firstColumn="1" w:lastColumn="0" w:noHBand="0" w:noVBand="1"/>
      </w:tblPr>
      <w:tblGrid>
        <w:gridCol w:w="2078"/>
        <w:gridCol w:w="2156"/>
        <w:gridCol w:w="2091"/>
        <w:gridCol w:w="1960"/>
        <w:gridCol w:w="2011"/>
      </w:tblGrid>
      <w:tr w:rsidR="00BC0E31" w14:paraId="507A534D" w14:textId="77777777" w:rsidTr="00200CCD">
        <w:tc>
          <w:tcPr>
            <w:tcW w:w="2635" w:type="dxa"/>
          </w:tcPr>
          <w:p w14:paraId="314DB8A7" w14:textId="77777777" w:rsidR="00BC0E31" w:rsidRDefault="00BC0E31" w:rsidP="00200CCD">
            <w:r>
              <w:t>Task:</w:t>
            </w:r>
          </w:p>
        </w:tc>
        <w:tc>
          <w:tcPr>
            <w:tcW w:w="2635" w:type="dxa"/>
          </w:tcPr>
          <w:p w14:paraId="0DB1B42A" w14:textId="77777777" w:rsidR="00BC0E31" w:rsidRDefault="00BC0E31" w:rsidP="00200CCD">
            <w:r>
              <w:t>Execution:</w:t>
            </w:r>
          </w:p>
        </w:tc>
        <w:tc>
          <w:tcPr>
            <w:tcW w:w="2635" w:type="dxa"/>
          </w:tcPr>
          <w:p w14:paraId="75596C65" w14:textId="77777777" w:rsidR="00BC0E31" w:rsidRDefault="00BC0E31" w:rsidP="00200CCD">
            <w:r>
              <w:t>Accountability:</w:t>
            </w:r>
          </w:p>
        </w:tc>
        <w:tc>
          <w:tcPr>
            <w:tcW w:w="2635" w:type="dxa"/>
          </w:tcPr>
          <w:p w14:paraId="02A0674A" w14:textId="77777777" w:rsidR="00BC0E31" w:rsidRDefault="00BC0E31" w:rsidP="00200CCD">
            <w:r>
              <w:t>Intended Outcome:</w:t>
            </w:r>
          </w:p>
        </w:tc>
        <w:tc>
          <w:tcPr>
            <w:tcW w:w="2636" w:type="dxa"/>
          </w:tcPr>
          <w:p w14:paraId="5EA73A74" w14:textId="77777777" w:rsidR="00BC0E31" w:rsidRDefault="00BC0E31" w:rsidP="00200CCD">
            <w:r>
              <w:t>Measurement:</w:t>
            </w:r>
          </w:p>
        </w:tc>
      </w:tr>
      <w:tr w:rsidR="00BC0E31" w14:paraId="557DD718" w14:textId="77777777" w:rsidTr="00200CCD">
        <w:tc>
          <w:tcPr>
            <w:tcW w:w="2635" w:type="dxa"/>
          </w:tcPr>
          <w:p w14:paraId="7FDA95AC" w14:textId="77777777" w:rsidR="00BC0E31" w:rsidRDefault="00BC0E31" w:rsidP="00200CCD">
            <w:r>
              <w:t>Send national mailings to undergraduates in our discipline or related disciplines</w:t>
            </w:r>
          </w:p>
        </w:tc>
        <w:tc>
          <w:tcPr>
            <w:tcW w:w="2635" w:type="dxa"/>
          </w:tcPr>
          <w:p w14:paraId="7FACEC7B" w14:textId="77777777" w:rsidR="00BC0E31" w:rsidRDefault="00BC0E31" w:rsidP="00200CCD">
            <w:r>
              <w:t>Diana and/or Branden to work with GO-MAP (Anthony Salazar) for training on NNE</w:t>
            </w:r>
          </w:p>
        </w:tc>
        <w:tc>
          <w:tcPr>
            <w:tcW w:w="2635" w:type="dxa"/>
          </w:tcPr>
          <w:p w14:paraId="27F91469" w14:textId="77777777" w:rsidR="00BC0E31" w:rsidRDefault="00BC0E31" w:rsidP="00200CCD">
            <w:r>
              <w:t>Diana and/or Branden for NNE training, UDP Diversity Committee to draft the correspondence to prospective students, &amp; Diana to send the emails</w:t>
            </w:r>
          </w:p>
        </w:tc>
        <w:tc>
          <w:tcPr>
            <w:tcW w:w="2635" w:type="dxa"/>
          </w:tcPr>
          <w:p w14:paraId="1990BF03" w14:textId="77777777" w:rsidR="00BC0E31" w:rsidRDefault="00BC0E31" w:rsidP="00200CCD">
            <w:r>
              <w:t>Reach prospective students across the nation</w:t>
            </w:r>
          </w:p>
        </w:tc>
        <w:tc>
          <w:tcPr>
            <w:tcW w:w="2636" w:type="dxa"/>
          </w:tcPr>
          <w:p w14:paraId="60FC98C6" w14:textId="77777777" w:rsidR="00BC0E31" w:rsidRDefault="00BC0E31" w:rsidP="00200CCD">
            <w:r>
              <w:t>Applications from students in this list</w:t>
            </w:r>
          </w:p>
        </w:tc>
      </w:tr>
      <w:tr w:rsidR="00BC0E31" w14:paraId="440954B1" w14:textId="77777777" w:rsidTr="00200CCD">
        <w:tc>
          <w:tcPr>
            <w:tcW w:w="2635" w:type="dxa"/>
          </w:tcPr>
          <w:p w14:paraId="57B19486" w14:textId="77777777" w:rsidR="00BC0E31" w:rsidRDefault="00BC0E31" w:rsidP="00200CCD">
            <w:r>
              <w:t xml:space="preserve">Make personal phone contact with admitted applicants who’ve identified that they are POC </w:t>
            </w:r>
          </w:p>
        </w:tc>
        <w:tc>
          <w:tcPr>
            <w:tcW w:w="2635" w:type="dxa"/>
          </w:tcPr>
          <w:p w14:paraId="529BCC98" w14:textId="77777777" w:rsidR="00BC0E31" w:rsidRDefault="00BC0E31" w:rsidP="00200CCD">
            <w:r>
              <w:t>A faculty member on the admissions committee or on the Diversity Committee should make phone calls to admitted applicants who are POC</w:t>
            </w:r>
          </w:p>
        </w:tc>
        <w:tc>
          <w:tcPr>
            <w:tcW w:w="2635" w:type="dxa"/>
          </w:tcPr>
          <w:p w14:paraId="3E04BCFC" w14:textId="77777777" w:rsidR="00BC0E31" w:rsidRDefault="00BC0E31" w:rsidP="00200CCD">
            <w:r>
              <w:t>Admissions Committee Faculty or UDP Diversity Committee Faculty</w:t>
            </w:r>
          </w:p>
        </w:tc>
        <w:tc>
          <w:tcPr>
            <w:tcW w:w="2635" w:type="dxa"/>
          </w:tcPr>
          <w:p w14:paraId="56D2DA40" w14:textId="77777777" w:rsidR="00BC0E31" w:rsidRDefault="00BC0E31" w:rsidP="00200CCD">
            <w:r>
              <w:t>Make a personal connection in an effort of recruitment</w:t>
            </w:r>
          </w:p>
        </w:tc>
        <w:tc>
          <w:tcPr>
            <w:tcW w:w="2636" w:type="dxa"/>
          </w:tcPr>
          <w:p w14:paraId="720BA6C2" w14:textId="77777777" w:rsidR="00BC0E31" w:rsidRDefault="00BC0E31" w:rsidP="00200CCD">
            <w:r>
              <w:t xml:space="preserve">Increased enrollment from POC applicants </w:t>
            </w:r>
          </w:p>
        </w:tc>
      </w:tr>
      <w:tr w:rsidR="00BC0E31" w14:paraId="2D1F036F" w14:textId="77777777" w:rsidTr="00200CCD">
        <w:tc>
          <w:tcPr>
            <w:tcW w:w="2635" w:type="dxa"/>
          </w:tcPr>
          <w:p w14:paraId="3502D9A7" w14:textId="77777777" w:rsidR="00BC0E31" w:rsidRDefault="00BC0E31" w:rsidP="00200CCD">
            <w:r>
              <w:t>Emphasize that the Personal Statement on MUP application process is where applicants can express how they can bring diversity both in experience and/or interests to the MUP program</w:t>
            </w:r>
          </w:p>
        </w:tc>
        <w:tc>
          <w:tcPr>
            <w:tcW w:w="2635" w:type="dxa"/>
          </w:tcPr>
          <w:p w14:paraId="49649CDB" w14:textId="77777777" w:rsidR="00BC0E31" w:rsidRDefault="00BC0E31" w:rsidP="00200CCD">
            <w:r>
              <w:t xml:space="preserve">We have this established, but it needs to be emphasized more. Update the language on the new UDP website to encourage applicants to submit a diversity statement. </w:t>
            </w:r>
          </w:p>
        </w:tc>
        <w:tc>
          <w:tcPr>
            <w:tcW w:w="2635" w:type="dxa"/>
          </w:tcPr>
          <w:p w14:paraId="33E25873" w14:textId="77777777" w:rsidR="00BC0E31" w:rsidRDefault="00BC0E31" w:rsidP="00200CCD">
            <w:r>
              <w:t>Diana</w:t>
            </w:r>
          </w:p>
        </w:tc>
        <w:tc>
          <w:tcPr>
            <w:tcW w:w="2635" w:type="dxa"/>
          </w:tcPr>
          <w:p w14:paraId="0D67F3EB" w14:textId="77777777" w:rsidR="00BC0E31" w:rsidRDefault="00BC0E31" w:rsidP="00200CCD">
            <w:r>
              <w:t xml:space="preserve">Make it more obvious on new website that applicants can share their diversity contribution. It’s not as obvious on current website. </w:t>
            </w:r>
          </w:p>
        </w:tc>
        <w:tc>
          <w:tcPr>
            <w:tcW w:w="2636" w:type="dxa"/>
          </w:tcPr>
          <w:p w14:paraId="6805446D" w14:textId="77777777" w:rsidR="00BC0E31" w:rsidRDefault="00BC0E31" w:rsidP="00200CCD">
            <w:r>
              <w:t xml:space="preserve">More applicants utilizing statement of purpose to express their diversity contribution. </w:t>
            </w:r>
          </w:p>
        </w:tc>
      </w:tr>
      <w:tr w:rsidR="00BC0E31" w14:paraId="616EC022" w14:textId="77777777" w:rsidTr="00200CCD">
        <w:tc>
          <w:tcPr>
            <w:tcW w:w="2635" w:type="dxa"/>
          </w:tcPr>
          <w:p w14:paraId="19D37A24" w14:textId="77777777" w:rsidR="00BC0E31" w:rsidRDefault="00BC0E31" w:rsidP="00200CCD">
            <w:r>
              <w:t xml:space="preserve">Alert admitted applicants who are attending MUP Open House and who’ve </w:t>
            </w:r>
            <w:r>
              <w:lastRenderedPageBreak/>
              <w:t>identified themselves as POC to attend GO-MAP Open House event during their visit</w:t>
            </w:r>
          </w:p>
        </w:tc>
        <w:tc>
          <w:tcPr>
            <w:tcW w:w="2635" w:type="dxa"/>
          </w:tcPr>
          <w:p w14:paraId="61016F1F" w14:textId="77777777" w:rsidR="00BC0E31" w:rsidRDefault="00BC0E31" w:rsidP="00200CCD">
            <w:r>
              <w:lastRenderedPageBreak/>
              <w:t xml:space="preserve">We do this now, but we will continue to emphasize the importance of the </w:t>
            </w:r>
            <w:r>
              <w:lastRenderedPageBreak/>
              <w:t xml:space="preserve">GO-MAP event to our admitted applicants. </w:t>
            </w:r>
          </w:p>
        </w:tc>
        <w:tc>
          <w:tcPr>
            <w:tcW w:w="2635" w:type="dxa"/>
          </w:tcPr>
          <w:p w14:paraId="0F10F35F" w14:textId="77777777" w:rsidR="00BC0E31" w:rsidRDefault="00BC0E31" w:rsidP="00200CCD">
            <w:r>
              <w:lastRenderedPageBreak/>
              <w:t>Diana</w:t>
            </w:r>
          </w:p>
        </w:tc>
        <w:tc>
          <w:tcPr>
            <w:tcW w:w="2635" w:type="dxa"/>
          </w:tcPr>
          <w:p w14:paraId="185547B3" w14:textId="77777777" w:rsidR="00BC0E31" w:rsidRDefault="00BC0E31" w:rsidP="00200CCD">
            <w:r>
              <w:t xml:space="preserve">Expose applicants to GO-MAP’s special community &amp; resources at the </w:t>
            </w:r>
            <w:r>
              <w:lastRenderedPageBreak/>
              <w:t>UW</w:t>
            </w:r>
          </w:p>
        </w:tc>
        <w:tc>
          <w:tcPr>
            <w:tcW w:w="2636" w:type="dxa"/>
          </w:tcPr>
          <w:p w14:paraId="1AAC5CBF" w14:textId="77777777" w:rsidR="00BC0E31" w:rsidRDefault="00BC0E31" w:rsidP="00200CCD">
            <w:r>
              <w:lastRenderedPageBreak/>
              <w:t xml:space="preserve">Networking &amp; funding discussions between prospective </w:t>
            </w:r>
            <w:r>
              <w:lastRenderedPageBreak/>
              <w:t>students/GO-MAP/UDP Faculty/UDP Staff; and increased enrollment of POC</w:t>
            </w:r>
          </w:p>
        </w:tc>
      </w:tr>
      <w:tr w:rsidR="00BC0E31" w14:paraId="22819EDC" w14:textId="77777777" w:rsidTr="00200CCD">
        <w:tc>
          <w:tcPr>
            <w:tcW w:w="2635" w:type="dxa"/>
          </w:tcPr>
          <w:p w14:paraId="70CDD3C1" w14:textId="77777777" w:rsidR="00BC0E31" w:rsidRDefault="00BC0E31" w:rsidP="00200CCD">
            <w:r>
              <w:lastRenderedPageBreak/>
              <w:t>Include student profiles on website that feature diversity among student body</w:t>
            </w:r>
          </w:p>
        </w:tc>
        <w:tc>
          <w:tcPr>
            <w:tcW w:w="2635" w:type="dxa"/>
          </w:tcPr>
          <w:p w14:paraId="23419989" w14:textId="77777777" w:rsidR="00BC0E31" w:rsidRDefault="00BC0E31" w:rsidP="00200CCD">
            <w:r>
              <w:t>Ask students &amp; alumni to write 3-4 sentence bios &amp; a photo for inclusion on the website</w:t>
            </w:r>
          </w:p>
        </w:tc>
        <w:tc>
          <w:tcPr>
            <w:tcW w:w="2635" w:type="dxa"/>
          </w:tcPr>
          <w:p w14:paraId="26ABF184" w14:textId="77777777" w:rsidR="00BC0E31" w:rsidRDefault="00BC0E31" w:rsidP="00200CCD">
            <w:r>
              <w:t>Diana</w:t>
            </w:r>
          </w:p>
        </w:tc>
        <w:tc>
          <w:tcPr>
            <w:tcW w:w="2635" w:type="dxa"/>
          </w:tcPr>
          <w:p w14:paraId="2D5D1924" w14:textId="77777777" w:rsidR="00BC0E31" w:rsidRDefault="00BC0E31" w:rsidP="00200CCD">
            <w:r>
              <w:t xml:space="preserve">Provide opportunity for POC applicants and others to identify with our community &amp; see this as a place they may want to come </w:t>
            </w:r>
          </w:p>
        </w:tc>
        <w:tc>
          <w:tcPr>
            <w:tcW w:w="2636" w:type="dxa"/>
          </w:tcPr>
          <w:p w14:paraId="679A38CB" w14:textId="77777777" w:rsidR="00BC0E31" w:rsidRDefault="00BC0E31" w:rsidP="00200CCD"/>
        </w:tc>
      </w:tr>
      <w:tr w:rsidR="00BC0E31" w14:paraId="5C1A7869" w14:textId="77777777" w:rsidTr="00200CCD">
        <w:tc>
          <w:tcPr>
            <w:tcW w:w="2635" w:type="dxa"/>
          </w:tcPr>
          <w:p w14:paraId="61B832F7" w14:textId="77777777" w:rsidR="00BC0E31" w:rsidRDefault="00BC0E31" w:rsidP="00200CCD">
            <w:r>
              <w:t xml:space="preserve">Identify faculty whose research &amp; teaching includes diversity in the field of planning to include on our website. </w:t>
            </w:r>
          </w:p>
        </w:tc>
        <w:tc>
          <w:tcPr>
            <w:tcW w:w="2635" w:type="dxa"/>
          </w:tcPr>
          <w:p w14:paraId="72880DC9" w14:textId="77777777" w:rsidR="00BC0E31" w:rsidRDefault="00BC0E31" w:rsidP="00200CCD">
            <w:r>
              <w:t>Identify the faculty &amp; highlight them and their research/courses on our website</w:t>
            </w:r>
          </w:p>
        </w:tc>
        <w:tc>
          <w:tcPr>
            <w:tcW w:w="2635" w:type="dxa"/>
          </w:tcPr>
          <w:p w14:paraId="6885D2FA" w14:textId="77777777" w:rsidR="00BC0E31" w:rsidRDefault="00BC0E31" w:rsidP="00200CCD">
            <w:r>
              <w:t>UDP Diversity Committee, with input from faculty &amp; students, to identify such faculty. Diana to update the website</w:t>
            </w:r>
          </w:p>
        </w:tc>
        <w:tc>
          <w:tcPr>
            <w:tcW w:w="2635" w:type="dxa"/>
          </w:tcPr>
          <w:p w14:paraId="70FB9D81" w14:textId="77777777" w:rsidR="00BC0E31" w:rsidRDefault="00BC0E31" w:rsidP="00200CCD"/>
        </w:tc>
        <w:tc>
          <w:tcPr>
            <w:tcW w:w="2636" w:type="dxa"/>
          </w:tcPr>
          <w:p w14:paraId="7FD65226" w14:textId="77777777" w:rsidR="00BC0E31" w:rsidRDefault="00BC0E31" w:rsidP="00200CCD"/>
        </w:tc>
      </w:tr>
      <w:tr w:rsidR="00BC0E31" w14:paraId="6F556027" w14:textId="77777777" w:rsidTr="00200CCD">
        <w:tc>
          <w:tcPr>
            <w:tcW w:w="2635" w:type="dxa"/>
          </w:tcPr>
          <w:p w14:paraId="7E8A30AD" w14:textId="77777777" w:rsidR="00BC0E31" w:rsidRDefault="00BC0E31" w:rsidP="00200CCD">
            <w:r>
              <w:t>Identify funding opportunities available to POC</w:t>
            </w:r>
          </w:p>
        </w:tc>
        <w:tc>
          <w:tcPr>
            <w:tcW w:w="2635" w:type="dxa"/>
          </w:tcPr>
          <w:p w14:paraId="167A6991" w14:textId="77777777" w:rsidR="00BC0E31" w:rsidRDefault="00BC0E31" w:rsidP="00200CCD"/>
        </w:tc>
        <w:tc>
          <w:tcPr>
            <w:tcW w:w="2635" w:type="dxa"/>
          </w:tcPr>
          <w:p w14:paraId="713097F2" w14:textId="77777777" w:rsidR="00BC0E31" w:rsidRDefault="00BC0E31" w:rsidP="00200CCD"/>
        </w:tc>
        <w:tc>
          <w:tcPr>
            <w:tcW w:w="2635" w:type="dxa"/>
          </w:tcPr>
          <w:p w14:paraId="7042088F" w14:textId="77777777" w:rsidR="00BC0E31" w:rsidRDefault="00BC0E31" w:rsidP="00200CCD"/>
        </w:tc>
        <w:tc>
          <w:tcPr>
            <w:tcW w:w="2636" w:type="dxa"/>
          </w:tcPr>
          <w:p w14:paraId="304F5AA6" w14:textId="77777777" w:rsidR="00BC0E31" w:rsidRDefault="00BC0E31" w:rsidP="00200CCD"/>
        </w:tc>
      </w:tr>
    </w:tbl>
    <w:p w14:paraId="3956ADCE" w14:textId="77777777" w:rsidR="00BC0E31" w:rsidRDefault="00BC0E31" w:rsidP="00BC0E31"/>
    <w:p w14:paraId="4D569891" w14:textId="77777777" w:rsidR="00BC0E31" w:rsidRDefault="00BC0E31" w:rsidP="00BC0E31">
      <w:r>
        <w:t>Goal #3: Increase Minority Student Retention and Graduation</w:t>
      </w:r>
    </w:p>
    <w:tbl>
      <w:tblPr>
        <w:tblStyle w:val="TableGrid"/>
        <w:tblW w:w="0" w:type="auto"/>
        <w:tblLook w:val="04A0" w:firstRow="1" w:lastRow="0" w:firstColumn="1" w:lastColumn="0" w:noHBand="0" w:noVBand="1"/>
      </w:tblPr>
      <w:tblGrid>
        <w:gridCol w:w="1929"/>
        <w:gridCol w:w="2105"/>
        <w:gridCol w:w="2041"/>
        <w:gridCol w:w="2231"/>
        <w:gridCol w:w="1990"/>
      </w:tblGrid>
      <w:tr w:rsidR="00BC0E31" w14:paraId="55F9E059" w14:textId="77777777" w:rsidTr="00200CCD">
        <w:tc>
          <w:tcPr>
            <w:tcW w:w="2635" w:type="dxa"/>
          </w:tcPr>
          <w:p w14:paraId="0E27DFA0" w14:textId="77777777" w:rsidR="00BC0E31" w:rsidRDefault="00BC0E31" w:rsidP="00200CCD">
            <w:r>
              <w:t>Task:</w:t>
            </w:r>
          </w:p>
        </w:tc>
        <w:tc>
          <w:tcPr>
            <w:tcW w:w="2635" w:type="dxa"/>
          </w:tcPr>
          <w:p w14:paraId="2ABAB4A6" w14:textId="77777777" w:rsidR="00BC0E31" w:rsidRDefault="00BC0E31" w:rsidP="00200CCD">
            <w:r>
              <w:t>Execution:</w:t>
            </w:r>
          </w:p>
        </w:tc>
        <w:tc>
          <w:tcPr>
            <w:tcW w:w="2635" w:type="dxa"/>
          </w:tcPr>
          <w:p w14:paraId="57B10EA2" w14:textId="77777777" w:rsidR="00BC0E31" w:rsidRDefault="00BC0E31" w:rsidP="00200CCD">
            <w:r>
              <w:t>Accountability:</w:t>
            </w:r>
          </w:p>
        </w:tc>
        <w:tc>
          <w:tcPr>
            <w:tcW w:w="2635" w:type="dxa"/>
          </w:tcPr>
          <w:p w14:paraId="3E8B3DE2" w14:textId="77777777" w:rsidR="00BC0E31" w:rsidRDefault="00BC0E31" w:rsidP="00200CCD">
            <w:r>
              <w:t>Intended Outcome:</w:t>
            </w:r>
          </w:p>
        </w:tc>
        <w:tc>
          <w:tcPr>
            <w:tcW w:w="2636" w:type="dxa"/>
          </w:tcPr>
          <w:p w14:paraId="7ED1E98E" w14:textId="77777777" w:rsidR="00BC0E31" w:rsidRDefault="00BC0E31" w:rsidP="00200CCD">
            <w:r>
              <w:t>Measurement:</w:t>
            </w:r>
          </w:p>
        </w:tc>
      </w:tr>
      <w:tr w:rsidR="00BC0E31" w14:paraId="05C95B22" w14:textId="77777777" w:rsidTr="00200CCD">
        <w:tc>
          <w:tcPr>
            <w:tcW w:w="2635" w:type="dxa"/>
          </w:tcPr>
          <w:p w14:paraId="6E20A898" w14:textId="77777777" w:rsidR="00BC0E31" w:rsidRDefault="00BC0E31" w:rsidP="00200CCD">
            <w:r>
              <w:t>Assign attentive, responsive faculty mentors to students, particularly those who are “URM” students or other students from different backgrounds in which more attentive advising can be of benefit to successful completion of the program (ex: first generation students; International students)</w:t>
            </w:r>
          </w:p>
        </w:tc>
        <w:tc>
          <w:tcPr>
            <w:tcW w:w="2635" w:type="dxa"/>
          </w:tcPr>
          <w:p w14:paraId="75F0CF7E" w14:textId="77777777" w:rsidR="00BC0E31" w:rsidRDefault="00BC0E31" w:rsidP="00200CCD">
            <w:r>
              <w:t>Keep faculty strengths and student needs in mind when assigning faculty advisors to incoming students</w:t>
            </w:r>
          </w:p>
        </w:tc>
        <w:tc>
          <w:tcPr>
            <w:tcW w:w="2635" w:type="dxa"/>
          </w:tcPr>
          <w:p w14:paraId="325513C7" w14:textId="77777777" w:rsidR="00BC0E31" w:rsidRDefault="00BC0E31" w:rsidP="00200CCD">
            <w:r>
              <w:t>Diana &amp; Department Chair</w:t>
            </w:r>
          </w:p>
        </w:tc>
        <w:tc>
          <w:tcPr>
            <w:tcW w:w="2635" w:type="dxa"/>
          </w:tcPr>
          <w:p w14:paraId="04E48EA4" w14:textId="77777777" w:rsidR="00BC0E31" w:rsidRDefault="00BC0E31" w:rsidP="00200CCD">
            <w:r>
              <w:t>Provide students with the faculty advising support they need to ensure successful completion of the degree, particularly the thesis/professional project</w:t>
            </w:r>
          </w:p>
        </w:tc>
        <w:tc>
          <w:tcPr>
            <w:tcW w:w="2636" w:type="dxa"/>
          </w:tcPr>
          <w:p w14:paraId="4F40D8C8" w14:textId="77777777" w:rsidR="00BC0E31" w:rsidRDefault="00BC0E31" w:rsidP="00200CCD">
            <w:r>
              <w:t>Increase rate of graduation among URM students</w:t>
            </w:r>
          </w:p>
        </w:tc>
      </w:tr>
      <w:tr w:rsidR="00BC0E31" w14:paraId="6CFF00CE" w14:textId="77777777" w:rsidTr="00200CCD">
        <w:tc>
          <w:tcPr>
            <w:tcW w:w="2635" w:type="dxa"/>
          </w:tcPr>
          <w:p w14:paraId="18B9DF1A" w14:textId="77777777" w:rsidR="00BC0E31" w:rsidRDefault="00BC0E31" w:rsidP="00200CCD">
            <w:r>
              <w:t>Encourage participation in GO-MAP and UDP Diversity Committee Events</w:t>
            </w:r>
          </w:p>
        </w:tc>
        <w:tc>
          <w:tcPr>
            <w:tcW w:w="2635" w:type="dxa"/>
          </w:tcPr>
          <w:p w14:paraId="2DB0A151" w14:textId="77777777" w:rsidR="00BC0E31" w:rsidRDefault="00BC0E31" w:rsidP="00200CCD">
            <w:r>
              <w:t>Send email announcements, post fliers, and encourage students through word-of-mouth</w:t>
            </w:r>
          </w:p>
        </w:tc>
        <w:tc>
          <w:tcPr>
            <w:tcW w:w="2635" w:type="dxa"/>
          </w:tcPr>
          <w:p w14:paraId="6C297518" w14:textId="77777777" w:rsidR="00BC0E31" w:rsidRDefault="00BC0E31" w:rsidP="00200CCD">
            <w:r>
              <w:t>UDP Diversity Committee, Diana</w:t>
            </w:r>
          </w:p>
        </w:tc>
        <w:tc>
          <w:tcPr>
            <w:tcW w:w="2635" w:type="dxa"/>
          </w:tcPr>
          <w:p w14:paraId="0D7DFD4D" w14:textId="77777777" w:rsidR="00BC0E31" w:rsidRDefault="00BC0E31" w:rsidP="00200CCD">
            <w:r>
              <w:t>Raise awareness of these events</w:t>
            </w:r>
          </w:p>
        </w:tc>
        <w:tc>
          <w:tcPr>
            <w:tcW w:w="2636" w:type="dxa"/>
          </w:tcPr>
          <w:p w14:paraId="356B35E2" w14:textId="77777777" w:rsidR="00BC0E31" w:rsidRDefault="00BC0E31" w:rsidP="00200CCD">
            <w:r>
              <w:t>Increased participation in the events</w:t>
            </w:r>
          </w:p>
        </w:tc>
      </w:tr>
      <w:tr w:rsidR="00BC0E31" w14:paraId="5E58AF3D" w14:textId="77777777" w:rsidTr="00200CCD">
        <w:tc>
          <w:tcPr>
            <w:tcW w:w="2635" w:type="dxa"/>
          </w:tcPr>
          <w:p w14:paraId="0DCED9A6" w14:textId="77777777" w:rsidR="00BC0E31" w:rsidRDefault="00BC0E31" w:rsidP="00200CCD">
            <w:r>
              <w:lastRenderedPageBreak/>
              <w:t>Outreach to “URM” students who have not completed their degree &amp; have become inactive</w:t>
            </w:r>
          </w:p>
        </w:tc>
        <w:tc>
          <w:tcPr>
            <w:tcW w:w="2635" w:type="dxa"/>
          </w:tcPr>
          <w:p w14:paraId="53805DB1" w14:textId="77777777" w:rsidR="00BC0E31" w:rsidRDefault="00BC0E31" w:rsidP="00200CCD"/>
        </w:tc>
        <w:tc>
          <w:tcPr>
            <w:tcW w:w="2635" w:type="dxa"/>
          </w:tcPr>
          <w:p w14:paraId="7E972577" w14:textId="77777777" w:rsidR="00BC0E31" w:rsidRDefault="00BC0E31" w:rsidP="00200CCD"/>
        </w:tc>
        <w:tc>
          <w:tcPr>
            <w:tcW w:w="2635" w:type="dxa"/>
          </w:tcPr>
          <w:p w14:paraId="07854217" w14:textId="77777777" w:rsidR="00BC0E31" w:rsidRDefault="00BC0E31" w:rsidP="00200CCD"/>
        </w:tc>
        <w:tc>
          <w:tcPr>
            <w:tcW w:w="2636" w:type="dxa"/>
          </w:tcPr>
          <w:p w14:paraId="1E452993" w14:textId="77777777" w:rsidR="00BC0E31" w:rsidRDefault="00BC0E31" w:rsidP="00200CCD"/>
        </w:tc>
      </w:tr>
      <w:tr w:rsidR="00BC0E31" w14:paraId="4FE454E2" w14:textId="77777777" w:rsidTr="00200CCD">
        <w:tc>
          <w:tcPr>
            <w:tcW w:w="2635" w:type="dxa"/>
          </w:tcPr>
          <w:p w14:paraId="0B4791E7" w14:textId="77777777" w:rsidR="00BC0E31" w:rsidRDefault="00BC0E31" w:rsidP="00200CCD">
            <w:r>
              <w:t>Hold a conversation with students of color in the Department for a “climate assessment” of their experience in the Department as a person of color</w:t>
            </w:r>
          </w:p>
        </w:tc>
        <w:tc>
          <w:tcPr>
            <w:tcW w:w="2635" w:type="dxa"/>
          </w:tcPr>
          <w:p w14:paraId="53B4FD1E" w14:textId="77777777" w:rsidR="00BC0E31" w:rsidRDefault="00BC0E31" w:rsidP="00200CCD">
            <w:r>
              <w:t xml:space="preserve">Conduct an informal or formal conversation for students to share their experience as a student in the Department, and to find out what they want or need. Provide an opportunity for feedback </w:t>
            </w:r>
          </w:p>
        </w:tc>
        <w:tc>
          <w:tcPr>
            <w:tcW w:w="2635" w:type="dxa"/>
          </w:tcPr>
          <w:p w14:paraId="615F5C8F" w14:textId="77777777" w:rsidR="00BC0E31" w:rsidRDefault="00BC0E31" w:rsidP="00200CCD">
            <w:r>
              <w:t>Branden to initiate</w:t>
            </w:r>
          </w:p>
        </w:tc>
        <w:tc>
          <w:tcPr>
            <w:tcW w:w="2635" w:type="dxa"/>
          </w:tcPr>
          <w:p w14:paraId="226ED309" w14:textId="77777777" w:rsidR="00BC0E31" w:rsidRDefault="00BC0E31" w:rsidP="00200CCD">
            <w:proofErr w:type="gramStart"/>
            <w:r>
              <w:t>provide</w:t>
            </w:r>
            <w:proofErr w:type="gramEnd"/>
            <w:r>
              <w:t xml:space="preserve"> an opportunity for students to speak candidly; provide an opportunity for the Dept. to learn about the student experience from the “URM” perspective; and potentially identify opportunities for change to create a better environment</w:t>
            </w:r>
          </w:p>
        </w:tc>
        <w:tc>
          <w:tcPr>
            <w:tcW w:w="2636" w:type="dxa"/>
          </w:tcPr>
          <w:p w14:paraId="10A2C821" w14:textId="77777777" w:rsidR="00BC0E31" w:rsidRDefault="00BC0E31" w:rsidP="00200CCD">
            <w:r>
              <w:t>Student satisfaction</w:t>
            </w:r>
          </w:p>
        </w:tc>
      </w:tr>
    </w:tbl>
    <w:p w14:paraId="0599331A" w14:textId="77777777" w:rsidR="00BC0E31" w:rsidRDefault="00BC0E31" w:rsidP="00BC0E31"/>
    <w:p w14:paraId="614A2D7B" w14:textId="77777777" w:rsidR="00BC0E31" w:rsidRDefault="00BC0E31" w:rsidP="00BC0E31">
      <w:r>
        <w:t xml:space="preserve">Goal #4: </w:t>
      </w:r>
      <w:r w:rsidRPr="00D91EB0">
        <w:t>Increase minority faculty recruitment and retention</w:t>
      </w:r>
    </w:p>
    <w:tbl>
      <w:tblPr>
        <w:tblStyle w:val="TableGrid"/>
        <w:tblW w:w="0" w:type="auto"/>
        <w:tblLook w:val="04A0" w:firstRow="1" w:lastRow="0" w:firstColumn="1" w:lastColumn="0" w:noHBand="0" w:noVBand="1"/>
      </w:tblPr>
      <w:tblGrid>
        <w:gridCol w:w="1854"/>
        <w:gridCol w:w="2044"/>
        <w:gridCol w:w="2210"/>
        <w:gridCol w:w="2015"/>
        <w:gridCol w:w="2173"/>
      </w:tblGrid>
      <w:tr w:rsidR="00BC0E31" w14:paraId="17E062A8" w14:textId="77777777" w:rsidTr="00200CCD">
        <w:tc>
          <w:tcPr>
            <w:tcW w:w="2635" w:type="dxa"/>
          </w:tcPr>
          <w:p w14:paraId="75BFBAFF" w14:textId="77777777" w:rsidR="00BC0E31" w:rsidRDefault="00BC0E31" w:rsidP="00200CCD">
            <w:r>
              <w:t>Task:</w:t>
            </w:r>
          </w:p>
        </w:tc>
        <w:tc>
          <w:tcPr>
            <w:tcW w:w="2635" w:type="dxa"/>
          </w:tcPr>
          <w:p w14:paraId="5775B761" w14:textId="77777777" w:rsidR="00BC0E31" w:rsidRDefault="00BC0E31" w:rsidP="00200CCD">
            <w:r>
              <w:t>Execution:</w:t>
            </w:r>
          </w:p>
        </w:tc>
        <w:tc>
          <w:tcPr>
            <w:tcW w:w="2635" w:type="dxa"/>
          </w:tcPr>
          <w:p w14:paraId="5A08F00F" w14:textId="77777777" w:rsidR="00BC0E31" w:rsidRDefault="00BC0E31" w:rsidP="00200CCD">
            <w:r>
              <w:t>Accountability:</w:t>
            </w:r>
          </w:p>
        </w:tc>
        <w:tc>
          <w:tcPr>
            <w:tcW w:w="2635" w:type="dxa"/>
          </w:tcPr>
          <w:p w14:paraId="23EE57E7" w14:textId="77777777" w:rsidR="00BC0E31" w:rsidRDefault="00BC0E31" w:rsidP="00200CCD">
            <w:r>
              <w:t>Intended Outcome:</w:t>
            </w:r>
          </w:p>
        </w:tc>
        <w:tc>
          <w:tcPr>
            <w:tcW w:w="2636" w:type="dxa"/>
          </w:tcPr>
          <w:p w14:paraId="09AEF457" w14:textId="77777777" w:rsidR="00BC0E31" w:rsidRDefault="00BC0E31" w:rsidP="00200CCD">
            <w:r>
              <w:t>Measurement:</w:t>
            </w:r>
          </w:p>
        </w:tc>
      </w:tr>
      <w:tr w:rsidR="00BC0E31" w14:paraId="143A568B" w14:textId="77777777" w:rsidTr="00200CCD">
        <w:tc>
          <w:tcPr>
            <w:tcW w:w="2635" w:type="dxa"/>
          </w:tcPr>
          <w:p w14:paraId="16359196" w14:textId="77777777" w:rsidR="00BC0E31" w:rsidRDefault="00BC0E31" w:rsidP="00200CCD"/>
        </w:tc>
        <w:tc>
          <w:tcPr>
            <w:tcW w:w="2635" w:type="dxa"/>
          </w:tcPr>
          <w:p w14:paraId="201EF711" w14:textId="77777777" w:rsidR="00BC0E31" w:rsidRDefault="00BC0E31" w:rsidP="00200CCD"/>
        </w:tc>
        <w:tc>
          <w:tcPr>
            <w:tcW w:w="2635" w:type="dxa"/>
          </w:tcPr>
          <w:p w14:paraId="5EF91D44" w14:textId="77777777" w:rsidR="00BC0E31" w:rsidRDefault="00BC0E31" w:rsidP="00200CCD"/>
        </w:tc>
        <w:tc>
          <w:tcPr>
            <w:tcW w:w="2635" w:type="dxa"/>
          </w:tcPr>
          <w:p w14:paraId="15E4AE98" w14:textId="77777777" w:rsidR="00BC0E31" w:rsidRDefault="00BC0E31" w:rsidP="00200CCD"/>
        </w:tc>
        <w:tc>
          <w:tcPr>
            <w:tcW w:w="2636" w:type="dxa"/>
          </w:tcPr>
          <w:p w14:paraId="010ABE7C" w14:textId="77777777" w:rsidR="00BC0E31" w:rsidRDefault="00BC0E31" w:rsidP="00200CCD"/>
        </w:tc>
      </w:tr>
      <w:tr w:rsidR="00BC0E31" w14:paraId="040D0701" w14:textId="77777777" w:rsidTr="00200CCD">
        <w:tc>
          <w:tcPr>
            <w:tcW w:w="2635" w:type="dxa"/>
          </w:tcPr>
          <w:p w14:paraId="1D16CE84" w14:textId="77777777" w:rsidR="00BC0E31" w:rsidRDefault="00BC0E31" w:rsidP="00200CCD"/>
        </w:tc>
        <w:tc>
          <w:tcPr>
            <w:tcW w:w="2635" w:type="dxa"/>
          </w:tcPr>
          <w:p w14:paraId="0EFD6FE4" w14:textId="77777777" w:rsidR="00BC0E31" w:rsidRDefault="00BC0E31" w:rsidP="00200CCD"/>
        </w:tc>
        <w:tc>
          <w:tcPr>
            <w:tcW w:w="2635" w:type="dxa"/>
          </w:tcPr>
          <w:p w14:paraId="2BBA3610" w14:textId="77777777" w:rsidR="00BC0E31" w:rsidRDefault="00BC0E31" w:rsidP="00200CCD"/>
        </w:tc>
        <w:tc>
          <w:tcPr>
            <w:tcW w:w="2635" w:type="dxa"/>
          </w:tcPr>
          <w:p w14:paraId="21B8D6CC" w14:textId="77777777" w:rsidR="00BC0E31" w:rsidRDefault="00BC0E31" w:rsidP="00200CCD"/>
        </w:tc>
        <w:tc>
          <w:tcPr>
            <w:tcW w:w="2636" w:type="dxa"/>
          </w:tcPr>
          <w:p w14:paraId="4B151D2C" w14:textId="77777777" w:rsidR="00BC0E31" w:rsidRDefault="00BC0E31" w:rsidP="00200CCD"/>
        </w:tc>
      </w:tr>
      <w:tr w:rsidR="00BC0E31" w14:paraId="4B6BCAEE" w14:textId="77777777" w:rsidTr="00200CCD">
        <w:tc>
          <w:tcPr>
            <w:tcW w:w="2635" w:type="dxa"/>
          </w:tcPr>
          <w:p w14:paraId="02D25D46" w14:textId="77777777" w:rsidR="00BC0E31" w:rsidRDefault="00BC0E31" w:rsidP="00200CCD"/>
        </w:tc>
        <w:tc>
          <w:tcPr>
            <w:tcW w:w="2635" w:type="dxa"/>
          </w:tcPr>
          <w:p w14:paraId="5B510AD6" w14:textId="77777777" w:rsidR="00BC0E31" w:rsidRDefault="00BC0E31" w:rsidP="00200CCD"/>
        </w:tc>
        <w:tc>
          <w:tcPr>
            <w:tcW w:w="2635" w:type="dxa"/>
          </w:tcPr>
          <w:p w14:paraId="4F19ADBA" w14:textId="77777777" w:rsidR="00BC0E31" w:rsidRDefault="00BC0E31" w:rsidP="00200CCD"/>
        </w:tc>
        <w:tc>
          <w:tcPr>
            <w:tcW w:w="2635" w:type="dxa"/>
          </w:tcPr>
          <w:p w14:paraId="272A9E53" w14:textId="77777777" w:rsidR="00BC0E31" w:rsidRDefault="00BC0E31" w:rsidP="00200CCD"/>
        </w:tc>
        <w:tc>
          <w:tcPr>
            <w:tcW w:w="2636" w:type="dxa"/>
          </w:tcPr>
          <w:p w14:paraId="2908A341" w14:textId="77777777" w:rsidR="00BC0E31" w:rsidRDefault="00BC0E31" w:rsidP="00200CCD"/>
        </w:tc>
      </w:tr>
    </w:tbl>
    <w:p w14:paraId="0154EFE5" w14:textId="77777777" w:rsidR="00BC0E31" w:rsidRDefault="00BC0E31" w:rsidP="00BC0E31"/>
    <w:p w14:paraId="3283D918" w14:textId="77777777" w:rsidR="00BC0E31" w:rsidRDefault="00BC0E31" w:rsidP="00BC0E31">
      <w:r>
        <w:t xml:space="preserve">Goal #5: </w:t>
      </w:r>
      <w:r w:rsidRPr="00D91EB0">
        <w:t xml:space="preserve">Increase </w:t>
      </w:r>
      <w:r>
        <w:t>diversity content in our curriculum</w:t>
      </w:r>
    </w:p>
    <w:tbl>
      <w:tblPr>
        <w:tblStyle w:val="TableGrid"/>
        <w:tblW w:w="0" w:type="auto"/>
        <w:tblLook w:val="04A0" w:firstRow="1" w:lastRow="0" w:firstColumn="1" w:lastColumn="0" w:noHBand="0" w:noVBand="1"/>
      </w:tblPr>
      <w:tblGrid>
        <w:gridCol w:w="2317"/>
        <w:gridCol w:w="2213"/>
        <w:gridCol w:w="1845"/>
        <w:gridCol w:w="1741"/>
        <w:gridCol w:w="2180"/>
      </w:tblGrid>
      <w:tr w:rsidR="00BC0E31" w14:paraId="5CE3A2F7" w14:textId="77777777" w:rsidTr="00200CCD">
        <w:tc>
          <w:tcPr>
            <w:tcW w:w="2635" w:type="dxa"/>
          </w:tcPr>
          <w:p w14:paraId="072C2A57" w14:textId="77777777" w:rsidR="00BC0E31" w:rsidRDefault="00BC0E31" w:rsidP="00200CCD">
            <w:r>
              <w:t>Task:</w:t>
            </w:r>
          </w:p>
        </w:tc>
        <w:tc>
          <w:tcPr>
            <w:tcW w:w="2635" w:type="dxa"/>
          </w:tcPr>
          <w:p w14:paraId="4461088F" w14:textId="77777777" w:rsidR="00BC0E31" w:rsidRDefault="00BC0E31" w:rsidP="00200CCD">
            <w:r>
              <w:t>Execution:</w:t>
            </w:r>
          </w:p>
        </w:tc>
        <w:tc>
          <w:tcPr>
            <w:tcW w:w="2635" w:type="dxa"/>
          </w:tcPr>
          <w:p w14:paraId="599239F1" w14:textId="77777777" w:rsidR="00BC0E31" w:rsidRDefault="00BC0E31" w:rsidP="00200CCD">
            <w:r>
              <w:t>Accountability:</w:t>
            </w:r>
          </w:p>
        </w:tc>
        <w:tc>
          <w:tcPr>
            <w:tcW w:w="2635" w:type="dxa"/>
          </w:tcPr>
          <w:p w14:paraId="59C5A891" w14:textId="77777777" w:rsidR="00BC0E31" w:rsidRDefault="00BC0E31" w:rsidP="00200CCD">
            <w:r>
              <w:t>Intended Outcome:</w:t>
            </w:r>
          </w:p>
        </w:tc>
        <w:tc>
          <w:tcPr>
            <w:tcW w:w="2636" w:type="dxa"/>
          </w:tcPr>
          <w:p w14:paraId="0EE0B099" w14:textId="77777777" w:rsidR="00BC0E31" w:rsidRDefault="00BC0E31" w:rsidP="00200CCD">
            <w:r>
              <w:t>Measurement:</w:t>
            </w:r>
          </w:p>
        </w:tc>
      </w:tr>
      <w:tr w:rsidR="00BC0E31" w14:paraId="1B01181A" w14:textId="77777777" w:rsidTr="00200CCD">
        <w:tc>
          <w:tcPr>
            <w:tcW w:w="2635" w:type="dxa"/>
          </w:tcPr>
          <w:p w14:paraId="23EFBF37" w14:textId="77777777" w:rsidR="00BC0E31" w:rsidRDefault="00BC0E31" w:rsidP="00200CCD">
            <w:r>
              <w:t>Raise awareness of potential gender and race imbalance of authors of required reading materials in MUP courses</w:t>
            </w:r>
          </w:p>
        </w:tc>
        <w:tc>
          <w:tcPr>
            <w:tcW w:w="2635" w:type="dxa"/>
          </w:tcPr>
          <w:p w14:paraId="3F876085" w14:textId="77777777" w:rsidR="00BC0E31" w:rsidRDefault="00BC0E31" w:rsidP="00200CCD">
            <w:r>
              <w:t>Audit the course lists of required MUP courses and identify which authors are male, female, and if possible, POC</w:t>
            </w:r>
          </w:p>
          <w:p w14:paraId="478EA95B" w14:textId="77777777" w:rsidR="00BC0E31" w:rsidRDefault="00BC0E31" w:rsidP="00200CCD"/>
          <w:p w14:paraId="4703D622" w14:textId="77777777" w:rsidR="00BC0E31" w:rsidRDefault="00BC0E31" w:rsidP="00200CCD"/>
          <w:p w14:paraId="793ABA87" w14:textId="77777777" w:rsidR="00BC0E31" w:rsidRDefault="00BC0E31" w:rsidP="00200CCD"/>
        </w:tc>
        <w:tc>
          <w:tcPr>
            <w:tcW w:w="2635" w:type="dxa"/>
          </w:tcPr>
          <w:p w14:paraId="5D12C7A0" w14:textId="77777777" w:rsidR="00BC0E31" w:rsidRDefault="00BC0E31" w:rsidP="00200CCD">
            <w:r>
              <w:t>UDP Diversity Committee</w:t>
            </w:r>
          </w:p>
          <w:p w14:paraId="34812542" w14:textId="77777777" w:rsidR="00BC0E31" w:rsidRDefault="00BC0E31" w:rsidP="00200CCD"/>
          <w:p w14:paraId="597F308A" w14:textId="77777777" w:rsidR="00BC0E31" w:rsidRDefault="00BC0E31" w:rsidP="00200CCD"/>
          <w:p w14:paraId="7F75F69F" w14:textId="77777777" w:rsidR="00BC0E31" w:rsidRDefault="00BC0E31" w:rsidP="00200CCD"/>
        </w:tc>
        <w:tc>
          <w:tcPr>
            <w:tcW w:w="2635" w:type="dxa"/>
          </w:tcPr>
          <w:p w14:paraId="6B831F74" w14:textId="77777777" w:rsidR="00BC0E31" w:rsidRDefault="00BC0E31" w:rsidP="00200CCD">
            <w:r>
              <w:t xml:space="preserve">Submit findings to the Department’s faculty and have a discussion about authorship. </w:t>
            </w:r>
          </w:p>
          <w:p w14:paraId="205AA259" w14:textId="77777777" w:rsidR="00BC0E31" w:rsidRDefault="00BC0E31" w:rsidP="00200CCD"/>
          <w:p w14:paraId="5012F7E3" w14:textId="77777777" w:rsidR="00BC0E31" w:rsidRDefault="00BC0E31" w:rsidP="00200CCD"/>
        </w:tc>
        <w:tc>
          <w:tcPr>
            <w:tcW w:w="2636" w:type="dxa"/>
          </w:tcPr>
          <w:p w14:paraId="02BCAB37" w14:textId="77777777" w:rsidR="00BC0E31" w:rsidRDefault="00BC0E31" w:rsidP="00200CCD">
            <w:r>
              <w:t xml:space="preserve">Increase the number of articles written by POC and women in UDP courses in future years. </w:t>
            </w:r>
          </w:p>
        </w:tc>
      </w:tr>
      <w:tr w:rsidR="00BC0E31" w14:paraId="723C89B4" w14:textId="77777777" w:rsidTr="00200CCD">
        <w:tc>
          <w:tcPr>
            <w:tcW w:w="2635" w:type="dxa"/>
          </w:tcPr>
          <w:p w14:paraId="14065CFD" w14:textId="77777777" w:rsidR="00BC0E31" w:rsidRDefault="00BC0E31" w:rsidP="00200CCD">
            <w:r>
              <w:t>Studio courses to engage with underrepresented communities</w:t>
            </w:r>
          </w:p>
        </w:tc>
        <w:tc>
          <w:tcPr>
            <w:tcW w:w="2635" w:type="dxa"/>
          </w:tcPr>
          <w:p w14:paraId="532A2196" w14:textId="77777777" w:rsidR="00BC0E31" w:rsidRDefault="00BC0E31" w:rsidP="00200CCD">
            <w:r w:rsidRPr="006F0FA9">
              <w:t>Studios could work w/underrepresented communities, &amp; build relationships w/ organizations that work with underrepresented communities</w:t>
            </w:r>
            <w:r>
              <w:t>.</w:t>
            </w:r>
          </w:p>
        </w:tc>
        <w:tc>
          <w:tcPr>
            <w:tcW w:w="2635" w:type="dxa"/>
          </w:tcPr>
          <w:p w14:paraId="125762DE" w14:textId="77777777" w:rsidR="00BC0E31" w:rsidRDefault="00BC0E31" w:rsidP="00200CCD">
            <w:r>
              <w:t>Faculty who teach studios and Department Chair</w:t>
            </w:r>
          </w:p>
        </w:tc>
        <w:tc>
          <w:tcPr>
            <w:tcW w:w="2635" w:type="dxa"/>
          </w:tcPr>
          <w:p w14:paraId="3D789D4A" w14:textId="77777777" w:rsidR="00BC0E31" w:rsidRDefault="00BC0E31" w:rsidP="00200CCD">
            <w:r>
              <w:t>Make diversity topics more integrated in the curriculum, rather than one or two stand-alone courses.</w:t>
            </w:r>
          </w:p>
        </w:tc>
        <w:tc>
          <w:tcPr>
            <w:tcW w:w="2636" w:type="dxa"/>
          </w:tcPr>
          <w:p w14:paraId="5736F407" w14:textId="77777777" w:rsidR="00BC0E31" w:rsidRDefault="00BC0E31" w:rsidP="00200CCD">
            <w:r>
              <w:t>Increased studios that work with “underrepresented” communities</w:t>
            </w:r>
          </w:p>
        </w:tc>
      </w:tr>
      <w:tr w:rsidR="00BC0E31" w14:paraId="2DE5F07A" w14:textId="77777777" w:rsidTr="00200CCD">
        <w:tc>
          <w:tcPr>
            <w:tcW w:w="2635" w:type="dxa"/>
          </w:tcPr>
          <w:p w14:paraId="177BC471" w14:textId="77777777" w:rsidR="00BC0E31" w:rsidRDefault="00BC0E31" w:rsidP="00200CCD">
            <w:r>
              <w:t xml:space="preserve">Increase diversity content in the History/Theory/Ethics restricted elective/core </w:t>
            </w:r>
            <w:r>
              <w:lastRenderedPageBreak/>
              <w:t>requirement</w:t>
            </w:r>
          </w:p>
        </w:tc>
        <w:tc>
          <w:tcPr>
            <w:tcW w:w="2635" w:type="dxa"/>
          </w:tcPr>
          <w:p w14:paraId="022BD4E2" w14:textId="77777777" w:rsidR="00BC0E31" w:rsidRDefault="00BC0E31" w:rsidP="00200CCD">
            <w:r>
              <w:lastRenderedPageBreak/>
              <w:t>Prof. Mugerauer modified his course to make sure</w:t>
            </w:r>
          </w:p>
          <w:p w14:paraId="66928D8F" w14:textId="77777777" w:rsidR="00BC0E31" w:rsidRDefault="00BC0E31" w:rsidP="00200CCD">
            <w:proofErr w:type="gramStart"/>
            <w:r>
              <w:t>it</w:t>
            </w:r>
            <w:proofErr w:type="gramEnd"/>
            <w:r>
              <w:t xml:space="preserve"> was providing more  diversity content, </w:t>
            </w:r>
            <w:r>
              <w:lastRenderedPageBreak/>
              <w:t xml:space="preserve">based on the criteria as discussed with Branden </w:t>
            </w:r>
          </w:p>
        </w:tc>
        <w:tc>
          <w:tcPr>
            <w:tcW w:w="2635" w:type="dxa"/>
          </w:tcPr>
          <w:p w14:paraId="1F4D8E48" w14:textId="77777777" w:rsidR="00BC0E31" w:rsidRDefault="00BC0E31" w:rsidP="00200CCD">
            <w:r>
              <w:lastRenderedPageBreak/>
              <w:t xml:space="preserve">Prof. Mugerauer, Prof. Born (Diversity Committee), Prof. Abramson </w:t>
            </w:r>
            <w:r>
              <w:lastRenderedPageBreak/>
              <w:t>(Curriculum Committee)</w:t>
            </w:r>
          </w:p>
        </w:tc>
        <w:tc>
          <w:tcPr>
            <w:tcW w:w="2635" w:type="dxa"/>
          </w:tcPr>
          <w:p w14:paraId="7D5816C7" w14:textId="77777777" w:rsidR="00BC0E31" w:rsidRDefault="00BC0E31" w:rsidP="00200CCD"/>
        </w:tc>
        <w:tc>
          <w:tcPr>
            <w:tcW w:w="2636" w:type="dxa"/>
          </w:tcPr>
          <w:p w14:paraId="376EBA18" w14:textId="77777777" w:rsidR="00BC0E31" w:rsidRDefault="00BC0E31" w:rsidP="00200CCD">
            <w:r>
              <w:t>The course now has more diversity content in it</w:t>
            </w:r>
          </w:p>
        </w:tc>
      </w:tr>
    </w:tbl>
    <w:p w14:paraId="69475647" w14:textId="77777777" w:rsidR="00BC0E31" w:rsidRDefault="00BC0E31" w:rsidP="00BC0E31"/>
    <w:p w14:paraId="70C5D973" w14:textId="77777777" w:rsidR="00BC0E31" w:rsidRDefault="00BC0E31" w:rsidP="00BC0E31">
      <w:r>
        <w:t>Goal #6: Publicize the Department’s commitment to diversity through our web presence and associated promotional &amp; outreach materials</w:t>
      </w:r>
    </w:p>
    <w:tbl>
      <w:tblPr>
        <w:tblStyle w:val="TableGrid"/>
        <w:tblW w:w="0" w:type="auto"/>
        <w:tblLook w:val="04A0" w:firstRow="1" w:lastRow="0" w:firstColumn="1" w:lastColumn="0" w:noHBand="0" w:noVBand="1"/>
      </w:tblPr>
      <w:tblGrid>
        <w:gridCol w:w="1968"/>
        <w:gridCol w:w="1993"/>
        <w:gridCol w:w="2112"/>
        <w:gridCol w:w="2156"/>
        <w:gridCol w:w="2067"/>
      </w:tblGrid>
      <w:tr w:rsidR="00BC0E31" w14:paraId="369572A2" w14:textId="77777777" w:rsidTr="00200CCD">
        <w:tc>
          <w:tcPr>
            <w:tcW w:w="2635" w:type="dxa"/>
          </w:tcPr>
          <w:p w14:paraId="7134140D" w14:textId="77777777" w:rsidR="00BC0E31" w:rsidRDefault="00BC0E31" w:rsidP="00200CCD">
            <w:r>
              <w:t>Task:</w:t>
            </w:r>
          </w:p>
        </w:tc>
        <w:tc>
          <w:tcPr>
            <w:tcW w:w="2635" w:type="dxa"/>
          </w:tcPr>
          <w:p w14:paraId="75F2198D" w14:textId="77777777" w:rsidR="00BC0E31" w:rsidRDefault="00BC0E31" w:rsidP="00200CCD">
            <w:r>
              <w:t>Execution:</w:t>
            </w:r>
          </w:p>
        </w:tc>
        <w:tc>
          <w:tcPr>
            <w:tcW w:w="2635" w:type="dxa"/>
          </w:tcPr>
          <w:p w14:paraId="63CB268A" w14:textId="77777777" w:rsidR="00BC0E31" w:rsidRDefault="00BC0E31" w:rsidP="00200CCD">
            <w:r>
              <w:t>Accountability:</w:t>
            </w:r>
          </w:p>
        </w:tc>
        <w:tc>
          <w:tcPr>
            <w:tcW w:w="2635" w:type="dxa"/>
          </w:tcPr>
          <w:p w14:paraId="039260C4" w14:textId="77777777" w:rsidR="00BC0E31" w:rsidRDefault="00BC0E31" w:rsidP="00200CCD">
            <w:r>
              <w:t>Intended Outcome:</w:t>
            </w:r>
          </w:p>
        </w:tc>
        <w:tc>
          <w:tcPr>
            <w:tcW w:w="2636" w:type="dxa"/>
          </w:tcPr>
          <w:p w14:paraId="2196F082" w14:textId="77777777" w:rsidR="00BC0E31" w:rsidRDefault="00BC0E31" w:rsidP="00200CCD">
            <w:r>
              <w:t>Measurement:</w:t>
            </w:r>
          </w:p>
        </w:tc>
      </w:tr>
      <w:tr w:rsidR="00BC0E31" w14:paraId="646F30E8" w14:textId="77777777" w:rsidTr="00200CCD">
        <w:tc>
          <w:tcPr>
            <w:tcW w:w="2635" w:type="dxa"/>
          </w:tcPr>
          <w:p w14:paraId="1E5B8EAA" w14:textId="77777777" w:rsidR="00BC0E31" w:rsidRDefault="00BC0E31" w:rsidP="00200CCD">
            <w:r>
              <w:t>Include statement of diversity in all recruitment materials, both online and in print</w:t>
            </w:r>
          </w:p>
        </w:tc>
        <w:tc>
          <w:tcPr>
            <w:tcW w:w="2635" w:type="dxa"/>
          </w:tcPr>
          <w:p w14:paraId="397CD31E" w14:textId="77777777" w:rsidR="00BC0E31" w:rsidRDefault="00BC0E31" w:rsidP="00200CCD">
            <w:r>
              <w:t xml:space="preserve">Update brochures and Dept. website to include such information. </w:t>
            </w:r>
          </w:p>
        </w:tc>
        <w:tc>
          <w:tcPr>
            <w:tcW w:w="2635" w:type="dxa"/>
          </w:tcPr>
          <w:p w14:paraId="04BC0B0E" w14:textId="77777777" w:rsidR="00BC0E31" w:rsidRDefault="00BC0E31" w:rsidP="00200CCD">
            <w:r>
              <w:t>UDP Staff, with consultation from UDP Diversity committee, faculty &amp; students</w:t>
            </w:r>
          </w:p>
        </w:tc>
        <w:tc>
          <w:tcPr>
            <w:tcW w:w="2635" w:type="dxa"/>
          </w:tcPr>
          <w:p w14:paraId="3D00D3CE" w14:textId="77777777" w:rsidR="00BC0E31" w:rsidRDefault="00BC0E31" w:rsidP="00200CCD">
            <w:r>
              <w:t xml:space="preserve">Integrate diversity message in our communications to convey that diversity is important to our department. </w:t>
            </w:r>
          </w:p>
        </w:tc>
        <w:tc>
          <w:tcPr>
            <w:tcW w:w="2636" w:type="dxa"/>
          </w:tcPr>
          <w:p w14:paraId="63CA56C2" w14:textId="77777777" w:rsidR="00BC0E31" w:rsidRDefault="00BC0E31" w:rsidP="00200CCD"/>
        </w:tc>
      </w:tr>
      <w:tr w:rsidR="00BC0E31" w14:paraId="2449E79F" w14:textId="77777777" w:rsidTr="00200CCD">
        <w:tc>
          <w:tcPr>
            <w:tcW w:w="2635" w:type="dxa"/>
          </w:tcPr>
          <w:p w14:paraId="18B42BB8" w14:textId="77777777" w:rsidR="00BC0E31" w:rsidRDefault="00BC0E31" w:rsidP="00200CCD">
            <w:r>
              <w:t xml:space="preserve">Publicize Diversity resources available across the UW campus on our website. </w:t>
            </w:r>
          </w:p>
        </w:tc>
        <w:tc>
          <w:tcPr>
            <w:tcW w:w="2635" w:type="dxa"/>
          </w:tcPr>
          <w:p w14:paraId="52FDF9D9" w14:textId="77777777" w:rsidR="00BC0E31" w:rsidRDefault="00BC0E31" w:rsidP="00200CCD">
            <w:r>
              <w:t xml:space="preserve">Identify diversity resources available at UW. Include links to the resources on new website. </w:t>
            </w:r>
          </w:p>
        </w:tc>
        <w:tc>
          <w:tcPr>
            <w:tcW w:w="2635" w:type="dxa"/>
          </w:tcPr>
          <w:p w14:paraId="7466E906" w14:textId="77777777" w:rsidR="00BC0E31" w:rsidRDefault="00BC0E31" w:rsidP="00200CCD">
            <w:r>
              <w:t>Diana, with input from UDP Diversity Committee</w:t>
            </w:r>
          </w:p>
        </w:tc>
        <w:tc>
          <w:tcPr>
            <w:tcW w:w="2635" w:type="dxa"/>
          </w:tcPr>
          <w:p w14:paraId="2B067A4D" w14:textId="77777777" w:rsidR="00BC0E31" w:rsidRDefault="00BC0E31" w:rsidP="00200CCD">
            <w:r>
              <w:t>Give students more information about Seattle &amp; UW and relays message that Dept. finds these resources important</w:t>
            </w:r>
          </w:p>
        </w:tc>
        <w:tc>
          <w:tcPr>
            <w:tcW w:w="2636" w:type="dxa"/>
          </w:tcPr>
          <w:p w14:paraId="328E9DD6" w14:textId="77777777" w:rsidR="00BC0E31" w:rsidRDefault="00BC0E31" w:rsidP="00200CCD"/>
        </w:tc>
      </w:tr>
      <w:tr w:rsidR="00BC0E31" w14:paraId="6E282013" w14:textId="77777777" w:rsidTr="00200CCD">
        <w:tc>
          <w:tcPr>
            <w:tcW w:w="2635" w:type="dxa"/>
          </w:tcPr>
          <w:p w14:paraId="4247802D" w14:textId="77777777" w:rsidR="00BC0E31" w:rsidRDefault="00BC0E31" w:rsidP="00200CCD"/>
        </w:tc>
        <w:tc>
          <w:tcPr>
            <w:tcW w:w="2635" w:type="dxa"/>
          </w:tcPr>
          <w:p w14:paraId="4C0D07C7" w14:textId="77777777" w:rsidR="00BC0E31" w:rsidRDefault="00BC0E31" w:rsidP="00200CCD"/>
        </w:tc>
        <w:tc>
          <w:tcPr>
            <w:tcW w:w="2635" w:type="dxa"/>
          </w:tcPr>
          <w:p w14:paraId="2AF0376F" w14:textId="77777777" w:rsidR="00BC0E31" w:rsidRDefault="00BC0E31" w:rsidP="00200CCD"/>
        </w:tc>
        <w:tc>
          <w:tcPr>
            <w:tcW w:w="2635" w:type="dxa"/>
          </w:tcPr>
          <w:p w14:paraId="5C8B6481" w14:textId="77777777" w:rsidR="00BC0E31" w:rsidRDefault="00BC0E31" w:rsidP="00200CCD"/>
        </w:tc>
        <w:tc>
          <w:tcPr>
            <w:tcW w:w="2636" w:type="dxa"/>
          </w:tcPr>
          <w:p w14:paraId="6A9B9821" w14:textId="77777777" w:rsidR="00BC0E31" w:rsidRDefault="00BC0E31" w:rsidP="00200CCD"/>
        </w:tc>
      </w:tr>
    </w:tbl>
    <w:p w14:paraId="14635CEF" w14:textId="77777777" w:rsidR="00BC0E31" w:rsidRDefault="00BC0E31" w:rsidP="00BC0E31">
      <w:r>
        <w:tab/>
      </w:r>
      <w:r>
        <w:tab/>
      </w:r>
      <w:r>
        <w:tab/>
      </w:r>
      <w:r>
        <w:tab/>
      </w:r>
      <w:r>
        <w:tab/>
      </w:r>
    </w:p>
    <w:p w14:paraId="42F1032F" w14:textId="77777777" w:rsidR="00BC0E31" w:rsidRDefault="00BC0E31" w:rsidP="00BC0E31"/>
    <w:p w14:paraId="3313EB0E" w14:textId="77777777" w:rsidR="00BC0E31" w:rsidRDefault="00BC0E31" w:rsidP="00BC0E31">
      <w:r>
        <w:t>Other:</w:t>
      </w:r>
    </w:p>
    <w:tbl>
      <w:tblPr>
        <w:tblStyle w:val="TableGrid"/>
        <w:tblW w:w="0" w:type="auto"/>
        <w:tblLook w:val="04A0" w:firstRow="1" w:lastRow="0" w:firstColumn="1" w:lastColumn="0" w:noHBand="0" w:noVBand="1"/>
      </w:tblPr>
      <w:tblGrid>
        <w:gridCol w:w="1972"/>
        <w:gridCol w:w="1973"/>
        <w:gridCol w:w="2224"/>
        <w:gridCol w:w="2024"/>
        <w:gridCol w:w="2103"/>
      </w:tblGrid>
      <w:tr w:rsidR="00BC0E31" w14:paraId="10C9DF6C" w14:textId="77777777" w:rsidTr="00200CCD">
        <w:tc>
          <w:tcPr>
            <w:tcW w:w="2635" w:type="dxa"/>
          </w:tcPr>
          <w:p w14:paraId="1E2D4EC8" w14:textId="77777777" w:rsidR="00BC0E31" w:rsidRDefault="00BC0E31" w:rsidP="00200CCD">
            <w:r>
              <w:t>Task:</w:t>
            </w:r>
          </w:p>
        </w:tc>
        <w:tc>
          <w:tcPr>
            <w:tcW w:w="2635" w:type="dxa"/>
          </w:tcPr>
          <w:p w14:paraId="4B340833" w14:textId="77777777" w:rsidR="00BC0E31" w:rsidRDefault="00BC0E31" w:rsidP="00200CCD">
            <w:r>
              <w:t>Execution:</w:t>
            </w:r>
          </w:p>
        </w:tc>
        <w:tc>
          <w:tcPr>
            <w:tcW w:w="2635" w:type="dxa"/>
          </w:tcPr>
          <w:p w14:paraId="262B798D" w14:textId="77777777" w:rsidR="00BC0E31" w:rsidRDefault="00BC0E31" w:rsidP="00200CCD">
            <w:r>
              <w:t>Accountability:</w:t>
            </w:r>
          </w:p>
        </w:tc>
        <w:tc>
          <w:tcPr>
            <w:tcW w:w="2635" w:type="dxa"/>
          </w:tcPr>
          <w:p w14:paraId="6CE2D4B6" w14:textId="77777777" w:rsidR="00BC0E31" w:rsidRDefault="00BC0E31" w:rsidP="00200CCD">
            <w:r>
              <w:t>Intended Outcome:</w:t>
            </w:r>
          </w:p>
        </w:tc>
        <w:tc>
          <w:tcPr>
            <w:tcW w:w="2636" w:type="dxa"/>
          </w:tcPr>
          <w:p w14:paraId="550736B0" w14:textId="77777777" w:rsidR="00BC0E31" w:rsidRDefault="00BC0E31" w:rsidP="00200CCD">
            <w:r>
              <w:t>Measurement:</w:t>
            </w:r>
          </w:p>
        </w:tc>
      </w:tr>
      <w:tr w:rsidR="00BC0E31" w14:paraId="07825A70" w14:textId="77777777" w:rsidTr="00200CCD">
        <w:tc>
          <w:tcPr>
            <w:tcW w:w="2635" w:type="dxa"/>
          </w:tcPr>
          <w:p w14:paraId="2B8CF1C6" w14:textId="77777777" w:rsidR="00BC0E31" w:rsidRDefault="00BC0E31" w:rsidP="00200CCD">
            <w:r>
              <w:t>Participate in GO-MAP events</w:t>
            </w:r>
          </w:p>
        </w:tc>
        <w:tc>
          <w:tcPr>
            <w:tcW w:w="2635" w:type="dxa"/>
          </w:tcPr>
          <w:p w14:paraId="592413F7" w14:textId="77777777" w:rsidR="00BC0E31" w:rsidRDefault="00BC0E31" w:rsidP="00200CCD">
            <w:proofErr w:type="gramStart"/>
            <w:r>
              <w:t>Attend events</w:t>
            </w:r>
            <w:proofErr w:type="gramEnd"/>
            <w:r>
              <w:t xml:space="preserve">, </w:t>
            </w:r>
            <w:proofErr w:type="gramStart"/>
            <w:r>
              <w:t>participate in meetings</w:t>
            </w:r>
            <w:proofErr w:type="gramEnd"/>
            <w:r>
              <w:t xml:space="preserve">. </w:t>
            </w:r>
          </w:p>
        </w:tc>
        <w:tc>
          <w:tcPr>
            <w:tcW w:w="2635" w:type="dxa"/>
          </w:tcPr>
          <w:p w14:paraId="581EDF2B" w14:textId="77777777" w:rsidR="00BC0E31" w:rsidRDefault="00BC0E31" w:rsidP="00200CCD">
            <w:r>
              <w:t xml:space="preserve">UDP Diversity Committee. Diana invites other students and faculty to participate by sending email announcements to student, faculty, &amp; staff </w:t>
            </w:r>
            <w:proofErr w:type="spellStart"/>
            <w:r>
              <w:t>listservs</w:t>
            </w:r>
            <w:proofErr w:type="spellEnd"/>
            <w:r>
              <w:t xml:space="preserve">; cite who is attending to create an atmosphere a communal/group </w:t>
            </w:r>
            <w:proofErr w:type="gramStart"/>
            <w:r>
              <w:t xml:space="preserve">event  </w:t>
            </w:r>
            <w:proofErr w:type="gramEnd"/>
          </w:p>
        </w:tc>
        <w:tc>
          <w:tcPr>
            <w:tcW w:w="2635" w:type="dxa"/>
          </w:tcPr>
          <w:p w14:paraId="336458CD" w14:textId="77777777" w:rsidR="00BC0E31" w:rsidRDefault="00BC0E31" w:rsidP="00200CCD">
            <w:r>
              <w:t>Make connections with GO-MAP staff &amp; learn of potential resources for our students, etc. Create more involvement among students, staff and faculty to participate in GO-MAP events.</w:t>
            </w:r>
          </w:p>
        </w:tc>
        <w:tc>
          <w:tcPr>
            <w:tcW w:w="2636" w:type="dxa"/>
          </w:tcPr>
          <w:p w14:paraId="2BAF84B2" w14:textId="77777777" w:rsidR="00BC0E31" w:rsidRDefault="00BC0E31" w:rsidP="00200CCD">
            <w:r>
              <w:t>Strengthen Department’s network with GO-MAP for future collaboration; increase students’ engagement with the GO-MAP community</w:t>
            </w:r>
          </w:p>
        </w:tc>
      </w:tr>
      <w:tr w:rsidR="00BC0E31" w14:paraId="15706C9C" w14:textId="77777777" w:rsidTr="00200CCD">
        <w:tc>
          <w:tcPr>
            <w:tcW w:w="2635" w:type="dxa"/>
          </w:tcPr>
          <w:p w14:paraId="2ED42FE3" w14:textId="77777777" w:rsidR="00BC0E31" w:rsidRDefault="00BC0E31" w:rsidP="00200CCD"/>
        </w:tc>
        <w:tc>
          <w:tcPr>
            <w:tcW w:w="2635" w:type="dxa"/>
          </w:tcPr>
          <w:p w14:paraId="1D3DEFF5" w14:textId="77777777" w:rsidR="00BC0E31" w:rsidRDefault="00BC0E31" w:rsidP="00200CCD"/>
        </w:tc>
        <w:tc>
          <w:tcPr>
            <w:tcW w:w="2635" w:type="dxa"/>
          </w:tcPr>
          <w:p w14:paraId="6C2B5155" w14:textId="77777777" w:rsidR="00BC0E31" w:rsidRDefault="00BC0E31" w:rsidP="00200CCD"/>
        </w:tc>
        <w:tc>
          <w:tcPr>
            <w:tcW w:w="2635" w:type="dxa"/>
          </w:tcPr>
          <w:p w14:paraId="54DC2715" w14:textId="77777777" w:rsidR="00BC0E31" w:rsidRDefault="00BC0E31" w:rsidP="00200CCD"/>
        </w:tc>
        <w:tc>
          <w:tcPr>
            <w:tcW w:w="2636" w:type="dxa"/>
          </w:tcPr>
          <w:p w14:paraId="1CD43E8D" w14:textId="77777777" w:rsidR="00BC0E31" w:rsidRDefault="00BC0E31" w:rsidP="00200CCD"/>
        </w:tc>
      </w:tr>
    </w:tbl>
    <w:p w14:paraId="150357CB" w14:textId="77777777" w:rsidR="00BC0E31" w:rsidRDefault="00BC0E31" w:rsidP="00BC0E31"/>
    <w:p w14:paraId="3C4BC649" w14:textId="77777777" w:rsidR="00BC0E31" w:rsidRDefault="00BC0E31" w:rsidP="00BC0E31">
      <w:r>
        <w:t>APPENDIX:</w:t>
      </w:r>
    </w:p>
    <w:p w14:paraId="4202B98F" w14:textId="77777777" w:rsidR="00BC0E31" w:rsidRDefault="00BC0E31" w:rsidP="00BC0E31">
      <w:pPr>
        <w:pStyle w:val="ListParagraph"/>
        <w:numPr>
          <w:ilvl w:val="0"/>
          <w:numId w:val="2"/>
        </w:numPr>
      </w:pPr>
      <w:r>
        <w:t>Glossary of Terms (TBD)</w:t>
      </w:r>
    </w:p>
    <w:p w14:paraId="7D957105" w14:textId="77777777" w:rsidR="00BC0E31" w:rsidRDefault="00BC0E31" w:rsidP="00BC0E31">
      <w:pPr>
        <w:pStyle w:val="ListParagraph"/>
        <w:numPr>
          <w:ilvl w:val="0"/>
          <w:numId w:val="2"/>
        </w:numPr>
      </w:pPr>
      <w:r>
        <w:t>Safe Space Memo from Department of Geography</w:t>
      </w:r>
    </w:p>
    <w:p w14:paraId="691DD75B" w14:textId="77777777" w:rsidR="00BC0E31" w:rsidRDefault="00BC0E31" w:rsidP="00BC0E31">
      <w:pPr>
        <w:pStyle w:val="ListParagraph"/>
        <w:numPr>
          <w:ilvl w:val="0"/>
          <w:numId w:val="2"/>
        </w:numPr>
      </w:pPr>
    </w:p>
    <w:p w14:paraId="71BD97F7" w14:textId="77777777" w:rsidR="00BC0E31" w:rsidRDefault="00BC0E31" w:rsidP="001A5F9D">
      <w:pPr>
        <w:rPr>
          <w:rFonts w:ascii="Arial" w:hAnsi="Arial" w:cs="Arial"/>
          <w:i/>
          <w:sz w:val="22"/>
          <w:szCs w:val="22"/>
        </w:rPr>
      </w:pPr>
    </w:p>
    <w:p w14:paraId="117BD33F" w14:textId="77777777" w:rsidR="00BC0E31" w:rsidRPr="00BC0E31" w:rsidRDefault="00BC0E31" w:rsidP="001A5F9D">
      <w:pPr>
        <w:rPr>
          <w:rFonts w:ascii="Arial" w:hAnsi="Arial" w:cs="Arial"/>
          <w:sz w:val="22"/>
          <w:szCs w:val="22"/>
        </w:rPr>
      </w:pPr>
    </w:p>
    <w:sectPr w:rsidR="00BC0E31" w:rsidRPr="00BC0E31">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9A63" w14:textId="77777777" w:rsidR="005D217C" w:rsidRDefault="005D217C">
      <w:pPr>
        <w:spacing w:after="0" w:line="240" w:lineRule="auto"/>
      </w:pPr>
      <w:r>
        <w:separator/>
      </w:r>
    </w:p>
  </w:endnote>
  <w:endnote w:type="continuationSeparator" w:id="0">
    <w:p w14:paraId="733716A1" w14:textId="77777777" w:rsidR="005D217C" w:rsidRDefault="005D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G丸ｺﾞｼｯｸM-PRO">
    <w:panose1 w:val="00000000000000000000"/>
    <w:charset w:val="80"/>
    <w:family w:val="roman"/>
    <w:notTrueType/>
    <w:pitch w:val="default"/>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B439" w14:textId="77777777" w:rsidR="005D217C" w:rsidRDefault="005D217C">
    <w:pPr>
      <w:pStyle w:val="Footer"/>
    </w:pPr>
    <w:r>
      <w:fldChar w:fldCharType="begin"/>
    </w:r>
    <w:r>
      <w:instrText xml:space="preserve"> PAGE   \* MERGEFORMAT </w:instrText>
    </w:r>
    <w:r>
      <w:fldChar w:fldCharType="separate"/>
    </w:r>
    <w:r w:rsidR="008F13F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D018" w14:textId="77777777" w:rsidR="005D217C" w:rsidRDefault="005D217C">
      <w:pPr>
        <w:spacing w:after="0" w:line="240" w:lineRule="auto"/>
      </w:pPr>
      <w:r>
        <w:separator/>
      </w:r>
    </w:p>
  </w:footnote>
  <w:footnote w:type="continuationSeparator" w:id="0">
    <w:p w14:paraId="047C14A3" w14:textId="77777777" w:rsidR="005D217C" w:rsidRDefault="005D21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565D" w14:textId="77777777" w:rsidR="005D217C" w:rsidRPr="009E030B" w:rsidRDefault="005D217C"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4D9ED473" w14:textId="77777777" w:rsidR="005D217C" w:rsidRPr="009E030B" w:rsidRDefault="005D217C"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61490F20" w14:textId="77777777" w:rsidR="005D217C" w:rsidRDefault="005D217C">
    <w:pPr>
      <w:pStyle w:val="Header"/>
    </w:pPr>
  </w:p>
  <w:p w14:paraId="4AD633D0" w14:textId="77777777" w:rsidR="005D217C" w:rsidRDefault="005D21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13A546D8"/>
    <w:multiLevelType w:val="hybridMultilevel"/>
    <w:tmpl w:val="61A0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718B4"/>
    <w:multiLevelType w:val="hybridMultilevel"/>
    <w:tmpl w:val="6C9C09AE"/>
    <w:lvl w:ilvl="0" w:tplc="52342D2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D8"/>
    <w:rsid w:val="0000162D"/>
    <w:rsid w:val="00031DC6"/>
    <w:rsid w:val="00033348"/>
    <w:rsid w:val="00035064"/>
    <w:rsid w:val="0005601D"/>
    <w:rsid w:val="00057505"/>
    <w:rsid w:val="00061786"/>
    <w:rsid w:val="00063679"/>
    <w:rsid w:val="000647FE"/>
    <w:rsid w:val="00077645"/>
    <w:rsid w:val="00085F9E"/>
    <w:rsid w:val="000A24C6"/>
    <w:rsid w:val="000C6AC7"/>
    <w:rsid w:val="00121993"/>
    <w:rsid w:val="001239C6"/>
    <w:rsid w:val="001265C1"/>
    <w:rsid w:val="001752EB"/>
    <w:rsid w:val="001A3F43"/>
    <w:rsid w:val="001A5F9D"/>
    <w:rsid w:val="002070FA"/>
    <w:rsid w:val="002225EE"/>
    <w:rsid w:val="00235946"/>
    <w:rsid w:val="0026433B"/>
    <w:rsid w:val="00264AD6"/>
    <w:rsid w:val="00267E69"/>
    <w:rsid w:val="00270620"/>
    <w:rsid w:val="002769A6"/>
    <w:rsid w:val="002B783B"/>
    <w:rsid w:val="002C31C2"/>
    <w:rsid w:val="002E4A3E"/>
    <w:rsid w:val="002F78A5"/>
    <w:rsid w:val="00302A57"/>
    <w:rsid w:val="003113AC"/>
    <w:rsid w:val="003369BC"/>
    <w:rsid w:val="003477E1"/>
    <w:rsid w:val="00374D9B"/>
    <w:rsid w:val="00383973"/>
    <w:rsid w:val="00386ECF"/>
    <w:rsid w:val="003A570D"/>
    <w:rsid w:val="003D50D9"/>
    <w:rsid w:val="003E5A51"/>
    <w:rsid w:val="00410EFC"/>
    <w:rsid w:val="004319DB"/>
    <w:rsid w:val="00435CCB"/>
    <w:rsid w:val="00442765"/>
    <w:rsid w:val="004A5013"/>
    <w:rsid w:val="004C6C85"/>
    <w:rsid w:val="004D369F"/>
    <w:rsid w:val="004E6ECF"/>
    <w:rsid w:val="00520719"/>
    <w:rsid w:val="005226C0"/>
    <w:rsid w:val="00526616"/>
    <w:rsid w:val="005446FE"/>
    <w:rsid w:val="00553864"/>
    <w:rsid w:val="005B2977"/>
    <w:rsid w:val="005D217C"/>
    <w:rsid w:val="005F3298"/>
    <w:rsid w:val="00610C03"/>
    <w:rsid w:val="00626C22"/>
    <w:rsid w:val="00651486"/>
    <w:rsid w:val="00666606"/>
    <w:rsid w:val="00680873"/>
    <w:rsid w:val="00682A3E"/>
    <w:rsid w:val="006A7827"/>
    <w:rsid w:val="006C5630"/>
    <w:rsid w:val="006C6C8A"/>
    <w:rsid w:val="006D209B"/>
    <w:rsid w:val="006E5C64"/>
    <w:rsid w:val="0072274B"/>
    <w:rsid w:val="007247F5"/>
    <w:rsid w:val="00724A25"/>
    <w:rsid w:val="0075769A"/>
    <w:rsid w:val="00771C48"/>
    <w:rsid w:val="007C3608"/>
    <w:rsid w:val="007E60C4"/>
    <w:rsid w:val="00802938"/>
    <w:rsid w:val="00816802"/>
    <w:rsid w:val="008209E4"/>
    <w:rsid w:val="008268D9"/>
    <w:rsid w:val="008A5F59"/>
    <w:rsid w:val="008C27BD"/>
    <w:rsid w:val="008C4FB6"/>
    <w:rsid w:val="008D5E04"/>
    <w:rsid w:val="008F13F7"/>
    <w:rsid w:val="008F16B7"/>
    <w:rsid w:val="008F4CB8"/>
    <w:rsid w:val="0090747A"/>
    <w:rsid w:val="00913912"/>
    <w:rsid w:val="009360EC"/>
    <w:rsid w:val="00960E7E"/>
    <w:rsid w:val="009637EE"/>
    <w:rsid w:val="00967F3A"/>
    <w:rsid w:val="00982F99"/>
    <w:rsid w:val="009E030B"/>
    <w:rsid w:val="009E5010"/>
    <w:rsid w:val="00A17C9A"/>
    <w:rsid w:val="00A379F3"/>
    <w:rsid w:val="00A46708"/>
    <w:rsid w:val="00A55985"/>
    <w:rsid w:val="00A60173"/>
    <w:rsid w:val="00A8096C"/>
    <w:rsid w:val="00AB620F"/>
    <w:rsid w:val="00AC122D"/>
    <w:rsid w:val="00AC4852"/>
    <w:rsid w:val="00AE4285"/>
    <w:rsid w:val="00AE5C2B"/>
    <w:rsid w:val="00AF75C7"/>
    <w:rsid w:val="00B04A01"/>
    <w:rsid w:val="00B24602"/>
    <w:rsid w:val="00B63B7F"/>
    <w:rsid w:val="00B777FC"/>
    <w:rsid w:val="00B87535"/>
    <w:rsid w:val="00BC0E31"/>
    <w:rsid w:val="00BC3381"/>
    <w:rsid w:val="00BC74F3"/>
    <w:rsid w:val="00BD1FD6"/>
    <w:rsid w:val="00BD623D"/>
    <w:rsid w:val="00BE28B2"/>
    <w:rsid w:val="00C348D2"/>
    <w:rsid w:val="00C42AB6"/>
    <w:rsid w:val="00C44116"/>
    <w:rsid w:val="00C4723F"/>
    <w:rsid w:val="00C64E5A"/>
    <w:rsid w:val="00CA777A"/>
    <w:rsid w:val="00D341FB"/>
    <w:rsid w:val="00D4099D"/>
    <w:rsid w:val="00D57630"/>
    <w:rsid w:val="00D62A8A"/>
    <w:rsid w:val="00D956AC"/>
    <w:rsid w:val="00DA647D"/>
    <w:rsid w:val="00DB02D8"/>
    <w:rsid w:val="00DB0CEF"/>
    <w:rsid w:val="00DC0AD1"/>
    <w:rsid w:val="00DC53E7"/>
    <w:rsid w:val="00DE2A34"/>
    <w:rsid w:val="00E26825"/>
    <w:rsid w:val="00E46C93"/>
    <w:rsid w:val="00E566F0"/>
    <w:rsid w:val="00E62223"/>
    <w:rsid w:val="00E943B6"/>
    <w:rsid w:val="00EA5FAC"/>
    <w:rsid w:val="00ED27F5"/>
    <w:rsid w:val="00F02669"/>
    <w:rsid w:val="00F12787"/>
    <w:rsid w:val="00F3169D"/>
    <w:rsid w:val="00F46CD6"/>
    <w:rsid w:val="00F561A7"/>
    <w:rsid w:val="00F641C4"/>
    <w:rsid w:val="00F85E35"/>
    <w:rsid w:val="00F912BA"/>
    <w:rsid w:val="00FA0C3B"/>
    <w:rsid w:val="00FA3335"/>
    <w:rsid w:val="00FB2391"/>
    <w:rsid w:val="00FB56AE"/>
    <w:rsid w:val="00FB6739"/>
    <w:rsid w:val="00FC5A46"/>
    <w:rsid w:val="00FD794F"/>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9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paragraph" w:styleId="ListParagraph">
    <w:name w:val="List Paragraph"/>
    <w:basedOn w:val="Normal"/>
    <w:uiPriority w:val="34"/>
    <w:qFormat/>
    <w:rsid w:val="00BC0E31"/>
    <w:pPr>
      <w:spacing w:after="200" w:line="276" w:lineRule="auto"/>
      <w:ind w:left="720"/>
      <w:contextualSpacing/>
    </w:pPr>
    <w:rPr>
      <w:rFonts w:eastAsiaTheme="minorHAnsi"/>
      <w:color w:val="auto"/>
      <w:sz w:val="22"/>
      <w:szCs w:val="22"/>
      <w:lang w:eastAsia="en-US"/>
    </w:rPr>
  </w:style>
  <w:style w:type="paragraph" w:customStyle="1" w:styleId="Normalss">
    <w:name w:val="Normal ss"/>
    <w:basedOn w:val="Normal"/>
    <w:rsid w:val="00BC0E31"/>
    <w:pPr>
      <w:spacing w:after="0" w:line="240" w:lineRule="auto"/>
      <w:ind w:firstLine="720"/>
    </w:pPr>
    <w:rPr>
      <w:rFonts w:ascii="Times New Roman" w:eastAsia="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paragraph" w:styleId="ListParagraph">
    <w:name w:val="List Paragraph"/>
    <w:basedOn w:val="Normal"/>
    <w:uiPriority w:val="34"/>
    <w:qFormat/>
    <w:rsid w:val="00BC0E31"/>
    <w:pPr>
      <w:spacing w:after="200" w:line="276" w:lineRule="auto"/>
      <w:ind w:left="720"/>
      <w:contextualSpacing/>
    </w:pPr>
    <w:rPr>
      <w:rFonts w:eastAsiaTheme="minorHAnsi"/>
      <w:color w:val="auto"/>
      <w:sz w:val="22"/>
      <w:szCs w:val="22"/>
      <w:lang w:eastAsia="en-US"/>
    </w:rPr>
  </w:style>
  <w:style w:type="paragraph" w:customStyle="1" w:styleId="Normalss">
    <w:name w:val="Normal ss"/>
    <w:basedOn w:val="Normal"/>
    <w:rsid w:val="00BC0E31"/>
    <w:pPr>
      <w:spacing w:after="0" w:line="240" w:lineRule="auto"/>
      <w:ind w:firstLine="720"/>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2552</Words>
  <Characters>14550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Austin</cp:lastModifiedBy>
  <cp:revision>15</cp:revision>
  <cp:lastPrinted>2015-01-02T23:43:00Z</cp:lastPrinted>
  <dcterms:created xsi:type="dcterms:W3CDTF">2016-04-11T02:25:00Z</dcterms:created>
  <dcterms:modified xsi:type="dcterms:W3CDTF">2016-04-27T21:26:00Z</dcterms:modified>
</cp:coreProperties>
</file>