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DE3F5" w14:textId="77777777" w:rsidR="009E030B" w:rsidRPr="00802938" w:rsidRDefault="009E030B">
      <w:pPr>
        <w:pStyle w:val="Heading1"/>
        <w:rPr>
          <w:rFonts w:ascii="Arial" w:hAnsi="Arial" w:cs="Arial"/>
          <w:b/>
          <w:color w:val="262626" w:themeColor="text1" w:themeTint="D9"/>
          <w:sz w:val="36"/>
          <w:szCs w:val="36"/>
        </w:rPr>
      </w:pPr>
      <w:r w:rsidRPr="00802938">
        <w:rPr>
          <w:rFonts w:ascii="Arial" w:hAnsi="Arial" w:cs="Arial"/>
          <w:b/>
          <w:color w:val="262626" w:themeColor="text1" w:themeTint="D9"/>
          <w:sz w:val="36"/>
          <w:szCs w:val="36"/>
        </w:rPr>
        <w:t>Department Meeting</w:t>
      </w:r>
    </w:p>
    <w:p w14:paraId="398F225E" w14:textId="77777777" w:rsidR="009E030B" w:rsidRPr="00802938" w:rsidRDefault="00E3732F" w:rsidP="009E030B">
      <w:pPr>
        <w:rPr>
          <w:rFonts w:ascii="Arial" w:hAnsi="Arial" w:cs="Arial"/>
          <w:b/>
          <w:color w:val="404040" w:themeColor="text1" w:themeTint="BF"/>
          <w:sz w:val="28"/>
          <w:szCs w:val="28"/>
        </w:rPr>
      </w:pPr>
      <w:r>
        <w:rPr>
          <w:rFonts w:ascii="Arial" w:hAnsi="Arial" w:cs="Arial"/>
          <w:b/>
          <w:color w:val="404040" w:themeColor="text1" w:themeTint="BF"/>
          <w:sz w:val="28"/>
          <w:szCs w:val="28"/>
        </w:rPr>
        <w:t>May 10</w:t>
      </w:r>
      <w:r w:rsidR="00A8096C">
        <w:rPr>
          <w:rFonts w:ascii="Arial" w:hAnsi="Arial" w:cs="Arial"/>
          <w:b/>
          <w:color w:val="404040" w:themeColor="text1" w:themeTint="BF"/>
          <w:sz w:val="28"/>
          <w:szCs w:val="28"/>
        </w:rPr>
        <w:t>, 2016</w:t>
      </w:r>
    </w:p>
    <w:p w14:paraId="43264D5C" w14:textId="77777777" w:rsidR="009E030B" w:rsidRPr="00802938" w:rsidRDefault="009E030B" w:rsidP="009E030B">
      <w:pPr>
        <w:spacing w:after="0" w:line="240" w:lineRule="auto"/>
        <w:rPr>
          <w:rFonts w:ascii="Arial" w:hAnsi="Arial" w:cs="Arial"/>
          <w:b/>
          <w:color w:val="404040" w:themeColor="text1" w:themeTint="BF"/>
          <w:sz w:val="28"/>
          <w:szCs w:val="28"/>
        </w:rPr>
      </w:pPr>
      <w:r w:rsidRPr="00802938">
        <w:rPr>
          <w:rFonts w:ascii="Arial" w:hAnsi="Arial" w:cs="Arial"/>
          <w:b/>
          <w:color w:val="404040" w:themeColor="text1" w:themeTint="BF"/>
          <w:sz w:val="28"/>
          <w:szCs w:val="28"/>
        </w:rPr>
        <w:t xml:space="preserve">Noon – 1:20   </w:t>
      </w:r>
      <w:r w:rsidR="001A5F9D" w:rsidRPr="00802938">
        <w:rPr>
          <w:rFonts w:ascii="Arial" w:hAnsi="Arial" w:cs="Arial"/>
          <w:b/>
          <w:color w:val="404040" w:themeColor="text1" w:themeTint="BF"/>
          <w:sz w:val="28"/>
          <w:szCs w:val="28"/>
        </w:rPr>
        <w:t xml:space="preserve"> </w:t>
      </w:r>
      <w:r w:rsidRPr="00802938">
        <w:rPr>
          <w:rFonts w:ascii="Arial" w:hAnsi="Arial" w:cs="Arial"/>
          <w:b/>
          <w:color w:val="404040" w:themeColor="text1" w:themeTint="BF"/>
          <w:sz w:val="28"/>
          <w:szCs w:val="28"/>
        </w:rPr>
        <w:t>Gould 208J</w:t>
      </w:r>
    </w:p>
    <w:p w14:paraId="2F729AC3" w14:textId="77777777" w:rsidR="009E030B" w:rsidRDefault="009E030B" w:rsidP="009E030B">
      <w:pPr>
        <w:pStyle w:val="Heading1"/>
        <w:spacing w:before="0" w:after="0" w:line="240" w:lineRule="auto"/>
        <w:rPr>
          <w:rFonts w:ascii="Arial" w:hAnsi="Arial" w:cs="Arial"/>
          <w:color w:val="291B7B"/>
          <w:sz w:val="32"/>
          <w:szCs w:val="32"/>
        </w:rPr>
      </w:pPr>
    </w:p>
    <w:p w14:paraId="5AA80A99" w14:textId="77777777" w:rsidR="00ED27F5" w:rsidRPr="00ED27F5" w:rsidRDefault="00ED27F5" w:rsidP="00ED27F5"/>
    <w:p w14:paraId="7BAB6EAA" w14:textId="77777777" w:rsidR="00DB02D8" w:rsidRPr="00802938" w:rsidRDefault="00A379F3" w:rsidP="009E030B">
      <w:pPr>
        <w:pStyle w:val="Heading1"/>
        <w:spacing w:line="240" w:lineRule="auto"/>
        <w:rPr>
          <w:rFonts w:ascii="Arial" w:hAnsi="Arial" w:cs="Arial"/>
          <w:b/>
          <w:color w:val="262626" w:themeColor="text1" w:themeTint="D9"/>
          <w:sz w:val="32"/>
          <w:szCs w:val="32"/>
        </w:rPr>
      </w:pPr>
      <w:r w:rsidRPr="00802938">
        <w:rPr>
          <w:rFonts w:ascii="Arial" w:hAnsi="Arial" w:cs="Arial"/>
          <w:b/>
          <w:color w:val="262626" w:themeColor="text1" w:themeTint="D9"/>
          <w:sz w:val="32"/>
          <w:szCs w:val="32"/>
        </w:rPr>
        <w:t>Agenda items</w:t>
      </w:r>
    </w:p>
    <w:p w14:paraId="7AC15CDA" w14:textId="77777777" w:rsidR="00802938" w:rsidRPr="00802938" w:rsidRDefault="00802938" w:rsidP="00802938"/>
    <w:tbl>
      <w:tblPr>
        <w:tblW w:w="0" w:type="auto"/>
        <w:tblLayout w:type="fixed"/>
        <w:tblCellMar>
          <w:left w:w="0" w:type="dxa"/>
          <w:bottom w:w="288" w:type="dxa"/>
          <w:right w:w="648" w:type="dxa"/>
        </w:tblCellMar>
        <w:tblLook w:val="04A0" w:firstRow="1" w:lastRow="0" w:firstColumn="1" w:lastColumn="0" w:noHBand="0" w:noVBand="1"/>
        <w:tblCaption w:val="Action items"/>
      </w:tblPr>
      <w:tblGrid>
        <w:gridCol w:w="2348"/>
        <w:gridCol w:w="5780"/>
        <w:gridCol w:w="2439"/>
      </w:tblGrid>
      <w:tr w:rsidR="00DB02D8" w:rsidRPr="009E030B" w14:paraId="0A1C9356" w14:textId="77777777" w:rsidTr="008C4FB6">
        <w:trPr>
          <w:cantSplit/>
          <w:trHeight w:val="688"/>
        </w:trPr>
        <w:tc>
          <w:tcPr>
            <w:tcW w:w="2348" w:type="dxa"/>
          </w:tcPr>
          <w:p w14:paraId="67140304" w14:textId="77777777" w:rsidR="00DB02D8" w:rsidRPr="00802938" w:rsidRDefault="009E030B" w:rsidP="009E030B">
            <w:pPr>
              <w:pStyle w:val="RowHeading"/>
              <w:rPr>
                <w:rFonts w:ascii="Arial" w:hAnsi="Arial" w:cs="Arial"/>
                <w:color w:val="404040" w:themeColor="text1" w:themeTint="BF"/>
                <w:sz w:val="22"/>
                <w:szCs w:val="22"/>
              </w:rPr>
            </w:pPr>
            <w:r w:rsidRPr="00802938">
              <w:rPr>
                <w:rFonts w:ascii="Arial" w:hAnsi="Arial" w:cs="Arial"/>
                <w:color w:val="404040" w:themeColor="text1" w:themeTint="BF"/>
                <w:sz w:val="22"/>
                <w:szCs w:val="22"/>
              </w:rPr>
              <w:t>12:00</w:t>
            </w:r>
            <w:r w:rsidR="00A379F3" w:rsidRPr="00802938">
              <w:rPr>
                <w:rFonts w:ascii="Arial" w:hAnsi="Arial" w:cs="Arial"/>
                <w:color w:val="404040" w:themeColor="text1" w:themeTint="BF"/>
                <w:sz w:val="22"/>
                <w:szCs w:val="22"/>
              </w:rPr>
              <w:t xml:space="preserve"> — </w:t>
            </w:r>
            <w:r w:rsidR="00302A57">
              <w:rPr>
                <w:rFonts w:ascii="Arial" w:hAnsi="Arial" w:cs="Arial"/>
                <w:color w:val="404040" w:themeColor="text1" w:themeTint="BF"/>
                <w:sz w:val="22"/>
                <w:szCs w:val="22"/>
              </w:rPr>
              <w:t>12:05</w:t>
            </w:r>
          </w:p>
        </w:tc>
        <w:tc>
          <w:tcPr>
            <w:tcW w:w="5780" w:type="dxa"/>
          </w:tcPr>
          <w:p w14:paraId="05C498FB" w14:textId="77777777" w:rsidR="00DB02D8" w:rsidRPr="002769A6" w:rsidRDefault="00302A57" w:rsidP="004F67C8">
            <w:pPr>
              <w:rPr>
                <w:rFonts w:ascii="Arial" w:hAnsi="Arial" w:cs="Arial"/>
                <w:b/>
                <w:sz w:val="22"/>
                <w:szCs w:val="22"/>
              </w:rPr>
            </w:pPr>
            <w:r w:rsidRPr="007C3608">
              <w:rPr>
                <w:rFonts w:ascii="Arial" w:hAnsi="Arial" w:cs="Arial"/>
                <w:b/>
                <w:sz w:val="22"/>
                <w:szCs w:val="22"/>
              </w:rPr>
              <w:t>Vote:</w:t>
            </w:r>
            <w:r>
              <w:rPr>
                <w:rFonts w:ascii="Arial" w:hAnsi="Arial" w:cs="Arial"/>
                <w:sz w:val="22"/>
                <w:szCs w:val="22"/>
              </w:rPr>
              <w:t xml:space="preserve"> To a</w:t>
            </w:r>
            <w:r w:rsidRPr="001A5F9D">
              <w:rPr>
                <w:rFonts w:ascii="Arial" w:hAnsi="Arial" w:cs="Arial"/>
                <w:sz w:val="22"/>
                <w:szCs w:val="22"/>
              </w:rPr>
              <w:t xml:space="preserve">pprove </w:t>
            </w:r>
            <w:r w:rsidR="00E3732F">
              <w:rPr>
                <w:rFonts w:ascii="Arial" w:hAnsi="Arial" w:cs="Arial"/>
                <w:sz w:val="22"/>
                <w:szCs w:val="22"/>
              </w:rPr>
              <w:t>4/26</w:t>
            </w:r>
            <w:r w:rsidR="00651486">
              <w:rPr>
                <w:rFonts w:ascii="Arial" w:hAnsi="Arial" w:cs="Arial"/>
                <w:sz w:val="22"/>
                <w:szCs w:val="22"/>
              </w:rPr>
              <w:t>/16</w:t>
            </w:r>
            <w:r w:rsidR="00AC122D">
              <w:rPr>
                <w:rFonts w:ascii="Arial" w:hAnsi="Arial" w:cs="Arial"/>
                <w:sz w:val="22"/>
                <w:szCs w:val="22"/>
              </w:rPr>
              <w:t xml:space="preserve"> </w:t>
            </w:r>
            <w:r w:rsidR="00651486">
              <w:rPr>
                <w:rFonts w:ascii="Arial" w:hAnsi="Arial" w:cs="Arial"/>
                <w:sz w:val="22"/>
                <w:szCs w:val="22"/>
              </w:rPr>
              <w:t>meeting minutes</w:t>
            </w:r>
          </w:p>
        </w:tc>
        <w:tc>
          <w:tcPr>
            <w:tcW w:w="2439" w:type="dxa"/>
          </w:tcPr>
          <w:p w14:paraId="622D9791" w14:textId="77777777" w:rsidR="00DB02D8" w:rsidRPr="009E030B" w:rsidRDefault="00E3732F" w:rsidP="009E030B">
            <w:pPr>
              <w:rPr>
                <w:rFonts w:ascii="Arial" w:hAnsi="Arial" w:cs="Arial"/>
              </w:rPr>
            </w:pPr>
            <w:r>
              <w:rPr>
                <w:rFonts w:ascii="Arial" w:hAnsi="Arial" w:cs="Arial"/>
              </w:rPr>
              <w:t>Purcell</w:t>
            </w:r>
          </w:p>
        </w:tc>
      </w:tr>
      <w:tr w:rsidR="00651486" w:rsidRPr="009E030B" w14:paraId="453B97FE" w14:textId="77777777" w:rsidTr="008C4FB6">
        <w:trPr>
          <w:cantSplit/>
          <w:trHeight w:val="410"/>
        </w:trPr>
        <w:tc>
          <w:tcPr>
            <w:tcW w:w="2348" w:type="dxa"/>
          </w:tcPr>
          <w:p w14:paraId="054CEED0" w14:textId="77777777" w:rsidR="00651486" w:rsidRPr="00802938" w:rsidRDefault="0072274B" w:rsidP="00BB1EAB">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12:</w:t>
            </w:r>
            <w:r w:rsidR="00651486">
              <w:rPr>
                <w:rFonts w:ascii="Arial" w:hAnsi="Arial" w:cs="Arial"/>
                <w:color w:val="404040" w:themeColor="text1" w:themeTint="BF"/>
                <w:sz w:val="22"/>
                <w:szCs w:val="22"/>
              </w:rPr>
              <w:t>0</w:t>
            </w:r>
            <w:r>
              <w:rPr>
                <w:rFonts w:ascii="Arial" w:hAnsi="Arial" w:cs="Arial"/>
                <w:color w:val="404040" w:themeColor="text1" w:themeTint="BF"/>
                <w:sz w:val="22"/>
                <w:szCs w:val="22"/>
              </w:rPr>
              <w:t>5</w:t>
            </w:r>
            <w:r w:rsidR="00651486" w:rsidRPr="00802938">
              <w:rPr>
                <w:rFonts w:ascii="Arial" w:hAnsi="Arial" w:cs="Arial"/>
                <w:color w:val="404040" w:themeColor="text1" w:themeTint="BF"/>
                <w:sz w:val="22"/>
                <w:szCs w:val="22"/>
              </w:rPr>
              <w:t xml:space="preserve"> — </w:t>
            </w:r>
            <w:r w:rsidR="00E34F70">
              <w:rPr>
                <w:rFonts w:ascii="Arial" w:hAnsi="Arial" w:cs="Arial"/>
                <w:color w:val="404040" w:themeColor="text1" w:themeTint="BF"/>
                <w:sz w:val="22"/>
                <w:szCs w:val="22"/>
              </w:rPr>
              <w:t>12:15</w:t>
            </w:r>
          </w:p>
        </w:tc>
        <w:tc>
          <w:tcPr>
            <w:tcW w:w="5780" w:type="dxa"/>
          </w:tcPr>
          <w:p w14:paraId="73724740" w14:textId="77777777" w:rsidR="00651486" w:rsidRPr="00AC122D" w:rsidRDefault="004F67C8" w:rsidP="00E3732F">
            <w:pPr>
              <w:spacing w:line="240" w:lineRule="auto"/>
              <w:rPr>
                <w:rFonts w:ascii="Arial" w:hAnsi="Arial" w:cs="Arial"/>
                <w:sz w:val="22"/>
                <w:szCs w:val="22"/>
              </w:rPr>
            </w:pPr>
            <w:r w:rsidRPr="00DA68DC">
              <w:rPr>
                <w:rFonts w:ascii="Arial" w:hAnsi="Arial" w:cs="Arial"/>
                <w:b/>
                <w:sz w:val="22"/>
                <w:szCs w:val="22"/>
              </w:rPr>
              <w:t>Vote:</w:t>
            </w:r>
            <w:r>
              <w:rPr>
                <w:rFonts w:ascii="Arial" w:hAnsi="Arial" w:cs="Arial"/>
                <w:sz w:val="22"/>
                <w:szCs w:val="22"/>
              </w:rPr>
              <w:t xml:space="preserve"> </w:t>
            </w:r>
            <w:r w:rsidR="00E3732F">
              <w:rPr>
                <w:rFonts w:ascii="Arial" w:hAnsi="Arial" w:cs="Arial"/>
                <w:sz w:val="22"/>
                <w:szCs w:val="22"/>
              </w:rPr>
              <w:t>To appoint Charles Tu, Professor with tenure</w:t>
            </w:r>
          </w:p>
        </w:tc>
        <w:tc>
          <w:tcPr>
            <w:tcW w:w="2439" w:type="dxa"/>
          </w:tcPr>
          <w:p w14:paraId="02244A1B" w14:textId="77777777" w:rsidR="00651486" w:rsidRPr="009E030B" w:rsidRDefault="00E3732F" w:rsidP="00BB1EAB">
            <w:pPr>
              <w:rPr>
                <w:rFonts w:ascii="Arial" w:hAnsi="Arial" w:cs="Arial"/>
              </w:rPr>
            </w:pPr>
            <w:r>
              <w:rPr>
                <w:rFonts w:ascii="Arial" w:hAnsi="Arial" w:cs="Arial"/>
              </w:rPr>
              <w:t>Purcell</w:t>
            </w:r>
          </w:p>
        </w:tc>
      </w:tr>
      <w:tr w:rsidR="00651486" w:rsidRPr="009E030B" w14:paraId="521004F9" w14:textId="77777777" w:rsidTr="008C4FB6">
        <w:trPr>
          <w:cantSplit/>
          <w:trHeight w:val="552"/>
        </w:trPr>
        <w:tc>
          <w:tcPr>
            <w:tcW w:w="2348" w:type="dxa"/>
          </w:tcPr>
          <w:p w14:paraId="1A42CF3C" w14:textId="77777777" w:rsidR="00651486" w:rsidRPr="00802938" w:rsidRDefault="00A77C12" w:rsidP="00DA68DC">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12:1</w:t>
            </w:r>
            <w:r w:rsidR="00E34F70">
              <w:rPr>
                <w:rFonts w:ascii="Arial" w:hAnsi="Arial" w:cs="Arial"/>
                <w:color w:val="404040" w:themeColor="text1" w:themeTint="BF"/>
                <w:sz w:val="22"/>
                <w:szCs w:val="22"/>
              </w:rPr>
              <w:t>5</w:t>
            </w:r>
            <w:r w:rsidR="00C64E5A" w:rsidRPr="00C64E5A">
              <w:rPr>
                <w:rFonts w:ascii="Arial" w:hAnsi="Arial" w:cs="Arial"/>
                <w:color w:val="404040" w:themeColor="text1" w:themeTint="BF"/>
                <w:sz w:val="22"/>
                <w:szCs w:val="22"/>
              </w:rPr>
              <w:t xml:space="preserve"> — 1</w:t>
            </w:r>
            <w:r w:rsidR="00E34F70">
              <w:rPr>
                <w:rFonts w:ascii="Arial" w:hAnsi="Arial" w:cs="Arial"/>
                <w:color w:val="404040" w:themeColor="text1" w:themeTint="BF"/>
                <w:sz w:val="22"/>
                <w:szCs w:val="22"/>
              </w:rPr>
              <w:t>2:20</w:t>
            </w:r>
          </w:p>
        </w:tc>
        <w:tc>
          <w:tcPr>
            <w:tcW w:w="5780" w:type="dxa"/>
          </w:tcPr>
          <w:p w14:paraId="1014E0C1" w14:textId="77777777" w:rsidR="00C64E5A" w:rsidRPr="00E3732F" w:rsidRDefault="00DA68DC" w:rsidP="00E3732F">
            <w:pPr>
              <w:spacing w:line="240" w:lineRule="auto"/>
              <w:rPr>
                <w:rFonts w:ascii="Arial" w:hAnsi="Arial" w:cs="Arial"/>
                <w:sz w:val="22"/>
                <w:szCs w:val="22"/>
              </w:rPr>
            </w:pPr>
            <w:r>
              <w:rPr>
                <w:rFonts w:ascii="Arial" w:hAnsi="Arial" w:cs="Arial"/>
                <w:b/>
                <w:sz w:val="22"/>
                <w:szCs w:val="22"/>
              </w:rPr>
              <w:t>Review</w:t>
            </w:r>
            <w:r w:rsidR="00DA583F">
              <w:rPr>
                <w:rFonts w:ascii="Arial" w:hAnsi="Arial" w:cs="Arial"/>
                <w:b/>
                <w:sz w:val="22"/>
                <w:szCs w:val="22"/>
              </w:rPr>
              <w:t>/Discussion</w:t>
            </w:r>
            <w:r>
              <w:rPr>
                <w:rFonts w:ascii="Arial" w:hAnsi="Arial" w:cs="Arial"/>
                <w:b/>
                <w:sz w:val="22"/>
                <w:szCs w:val="22"/>
              </w:rPr>
              <w:t xml:space="preserve">: </w:t>
            </w:r>
            <w:r w:rsidR="00E3732F">
              <w:rPr>
                <w:rFonts w:ascii="Arial" w:hAnsi="Arial" w:cs="Arial"/>
                <w:sz w:val="22"/>
                <w:szCs w:val="22"/>
              </w:rPr>
              <w:t>Letter to the Faculty from Planning Student Association</w:t>
            </w:r>
          </w:p>
        </w:tc>
        <w:tc>
          <w:tcPr>
            <w:tcW w:w="2439" w:type="dxa"/>
          </w:tcPr>
          <w:p w14:paraId="0BFF092F" w14:textId="77777777" w:rsidR="00651486" w:rsidRPr="009E030B" w:rsidRDefault="00E3732F" w:rsidP="00BB1EAB">
            <w:pPr>
              <w:rPr>
                <w:rFonts w:ascii="Arial" w:hAnsi="Arial" w:cs="Arial"/>
              </w:rPr>
            </w:pPr>
            <w:r>
              <w:rPr>
                <w:rFonts w:ascii="Arial" w:hAnsi="Arial" w:cs="Arial"/>
              </w:rPr>
              <w:t>PSA Representative</w:t>
            </w:r>
          </w:p>
        </w:tc>
      </w:tr>
      <w:tr w:rsidR="00651486" w:rsidRPr="009E030B" w14:paraId="2F37C1C3" w14:textId="77777777" w:rsidTr="008C4FB6">
        <w:trPr>
          <w:cantSplit/>
          <w:trHeight w:val="607"/>
        </w:trPr>
        <w:tc>
          <w:tcPr>
            <w:tcW w:w="2348" w:type="dxa"/>
          </w:tcPr>
          <w:p w14:paraId="4B9BA770" w14:textId="77777777" w:rsidR="00651486" w:rsidRDefault="00E34F70" w:rsidP="000C6AC7">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12:20</w:t>
            </w:r>
            <w:r w:rsidR="00DA68DC" w:rsidRPr="00DA68DC">
              <w:rPr>
                <w:rFonts w:ascii="Arial" w:hAnsi="Arial" w:cs="Arial"/>
                <w:color w:val="404040" w:themeColor="text1" w:themeTint="BF"/>
                <w:sz w:val="22"/>
                <w:szCs w:val="22"/>
              </w:rPr>
              <w:t xml:space="preserve"> — 1</w:t>
            </w:r>
            <w:r>
              <w:rPr>
                <w:rFonts w:ascii="Arial" w:hAnsi="Arial" w:cs="Arial"/>
                <w:color w:val="404040" w:themeColor="text1" w:themeTint="BF"/>
                <w:sz w:val="22"/>
                <w:szCs w:val="22"/>
              </w:rPr>
              <w:t>2:30</w:t>
            </w:r>
          </w:p>
        </w:tc>
        <w:tc>
          <w:tcPr>
            <w:tcW w:w="5780" w:type="dxa"/>
          </w:tcPr>
          <w:p w14:paraId="2D734B81" w14:textId="77777777" w:rsidR="00DA68DC" w:rsidRPr="00DA68DC" w:rsidRDefault="00DA68DC" w:rsidP="00DA68DC">
            <w:pPr>
              <w:spacing w:after="0" w:line="240" w:lineRule="auto"/>
              <w:rPr>
                <w:rFonts w:ascii="Arial" w:hAnsi="Arial" w:cs="Arial"/>
                <w:sz w:val="22"/>
                <w:szCs w:val="22"/>
              </w:rPr>
            </w:pPr>
            <w:r w:rsidRPr="00DA68DC">
              <w:rPr>
                <w:rFonts w:ascii="Arial" w:hAnsi="Arial" w:cs="Arial"/>
                <w:b/>
                <w:sz w:val="22"/>
                <w:szCs w:val="22"/>
              </w:rPr>
              <w:t xml:space="preserve">Review: </w:t>
            </w:r>
            <w:r w:rsidR="00E3732F">
              <w:rPr>
                <w:rFonts w:ascii="Arial" w:hAnsi="Arial" w:cs="Arial"/>
                <w:b/>
                <w:sz w:val="22"/>
                <w:szCs w:val="22"/>
              </w:rPr>
              <w:t>MUP Cluster and Curriculum reform</w:t>
            </w:r>
          </w:p>
          <w:p w14:paraId="3B246935" w14:textId="77777777" w:rsidR="00651486" w:rsidRPr="000C6AC7" w:rsidRDefault="00651486" w:rsidP="000C6AC7">
            <w:pPr>
              <w:spacing w:after="0" w:line="240" w:lineRule="auto"/>
              <w:rPr>
                <w:rFonts w:ascii="Arial" w:hAnsi="Arial" w:cs="Arial"/>
                <w:sz w:val="22"/>
                <w:szCs w:val="22"/>
              </w:rPr>
            </w:pPr>
          </w:p>
        </w:tc>
        <w:tc>
          <w:tcPr>
            <w:tcW w:w="2439" w:type="dxa"/>
          </w:tcPr>
          <w:p w14:paraId="7EE4EBD2" w14:textId="77777777" w:rsidR="00651486" w:rsidRDefault="00E3732F" w:rsidP="00BB1EAB">
            <w:pPr>
              <w:rPr>
                <w:rFonts w:ascii="Arial" w:hAnsi="Arial" w:cs="Arial"/>
              </w:rPr>
            </w:pPr>
            <w:r>
              <w:rPr>
                <w:rFonts w:ascii="Arial" w:hAnsi="Arial" w:cs="Arial"/>
              </w:rPr>
              <w:t>Abramson</w:t>
            </w:r>
          </w:p>
        </w:tc>
      </w:tr>
      <w:tr w:rsidR="00651486" w:rsidRPr="009E030B" w14:paraId="247745D6" w14:textId="77777777" w:rsidTr="008C4FB6">
        <w:trPr>
          <w:cantSplit/>
          <w:trHeight w:val="534"/>
        </w:trPr>
        <w:tc>
          <w:tcPr>
            <w:tcW w:w="2348" w:type="dxa"/>
          </w:tcPr>
          <w:p w14:paraId="09113407" w14:textId="77777777" w:rsidR="00651486" w:rsidRDefault="00E34F70" w:rsidP="00A77C12">
            <w:pPr>
              <w:pStyle w:val="RowHeading"/>
              <w:rPr>
                <w:rFonts w:ascii="Arial" w:hAnsi="Arial" w:cs="Arial"/>
                <w:color w:val="404040" w:themeColor="text1" w:themeTint="BF"/>
                <w:sz w:val="22"/>
                <w:szCs w:val="22"/>
              </w:rPr>
            </w:pPr>
            <w:r>
              <w:rPr>
                <w:rFonts w:ascii="Arial" w:hAnsi="Arial" w:cs="Arial"/>
                <w:color w:val="404040" w:themeColor="text1" w:themeTint="BF"/>
                <w:sz w:val="22"/>
                <w:szCs w:val="22"/>
              </w:rPr>
              <w:t>12:30</w:t>
            </w:r>
            <w:r w:rsidR="00A77C12" w:rsidRPr="00A77C12">
              <w:rPr>
                <w:rFonts w:ascii="Arial" w:hAnsi="Arial" w:cs="Arial"/>
                <w:color w:val="404040" w:themeColor="text1" w:themeTint="BF"/>
                <w:sz w:val="22"/>
                <w:szCs w:val="22"/>
              </w:rPr>
              <w:t xml:space="preserve"> — 1</w:t>
            </w:r>
            <w:r>
              <w:rPr>
                <w:rFonts w:ascii="Arial" w:hAnsi="Arial" w:cs="Arial"/>
                <w:color w:val="404040" w:themeColor="text1" w:themeTint="BF"/>
                <w:sz w:val="22"/>
                <w:szCs w:val="22"/>
              </w:rPr>
              <w:t>:20</w:t>
            </w:r>
          </w:p>
        </w:tc>
        <w:tc>
          <w:tcPr>
            <w:tcW w:w="5780" w:type="dxa"/>
          </w:tcPr>
          <w:p w14:paraId="7405B061" w14:textId="0BE18A4F" w:rsidR="00651486" w:rsidRPr="000C6AC7" w:rsidRDefault="00A77C12" w:rsidP="00E34F70">
            <w:pPr>
              <w:spacing w:after="0" w:line="240" w:lineRule="auto"/>
              <w:rPr>
                <w:rFonts w:ascii="Arial" w:hAnsi="Arial" w:cs="Arial"/>
                <w:sz w:val="22"/>
                <w:szCs w:val="22"/>
              </w:rPr>
            </w:pPr>
            <w:r w:rsidRPr="00A77C12">
              <w:rPr>
                <w:rFonts w:ascii="Arial" w:hAnsi="Arial" w:cs="Arial"/>
                <w:b/>
                <w:sz w:val="22"/>
                <w:szCs w:val="22"/>
              </w:rPr>
              <w:t xml:space="preserve">Review: </w:t>
            </w:r>
            <w:r w:rsidR="00E34F70">
              <w:rPr>
                <w:rFonts w:ascii="Arial" w:hAnsi="Arial" w:cs="Arial"/>
                <w:b/>
                <w:sz w:val="22"/>
                <w:szCs w:val="22"/>
              </w:rPr>
              <w:t>Review for Merit junior faculty</w:t>
            </w:r>
            <w:r w:rsidR="00DE5CFC">
              <w:rPr>
                <w:rFonts w:ascii="Arial" w:hAnsi="Arial" w:cs="Arial"/>
                <w:b/>
                <w:sz w:val="22"/>
                <w:szCs w:val="22"/>
              </w:rPr>
              <w:t xml:space="preserve"> Berney</w:t>
            </w:r>
            <w:r w:rsidR="00E34F70">
              <w:rPr>
                <w:rFonts w:ascii="Arial" w:hAnsi="Arial" w:cs="Arial"/>
                <w:b/>
                <w:sz w:val="22"/>
                <w:szCs w:val="22"/>
              </w:rPr>
              <w:t>, Grover, Hurvitz</w:t>
            </w:r>
          </w:p>
        </w:tc>
        <w:tc>
          <w:tcPr>
            <w:tcW w:w="2439" w:type="dxa"/>
          </w:tcPr>
          <w:p w14:paraId="194C7027" w14:textId="77777777" w:rsidR="00651486" w:rsidRDefault="00E3732F" w:rsidP="00BB1EAB">
            <w:pPr>
              <w:rPr>
                <w:rFonts w:ascii="Arial" w:hAnsi="Arial" w:cs="Arial"/>
              </w:rPr>
            </w:pPr>
            <w:r>
              <w:rPr>
                <w:rFonts w:ascii="Arial" w:hAnsi="Arial" w:cs="Arial"/>
              </w:rPr>
              <w:t>Purcell</w:t>
            </w:r>
          </w:p>
        </w:tc>
      </w:tr>
      <w:tr w:rsidR="00651486" w:rsidRPr="009E030B" w14:paraId="233DCD97" w14:textId="77777777" w:rsidTr="008C4FB6">
        <w:trPr>
          <w:cantSplit/>
          <w:trHeight w:val="607"/>
        </w:trPr>
        <w:tc>
          <w:tcPr>
            <w:tcW w:w="2348" w:type="dxa"/>
          </w:tcPr>
          <w:p w14:paraId="0EBEE907" w14:textId="77777777" w:rsidR="00651486" w:rsidRPr="00802938" w:rsidRDefault="00651486" w:rsidP="00BB1EAB">
            <w:pPr>
              <w:pStyle w:val="RowHeading"/>
              <w:spacing w:line="240" w:lineRule="auto"/>
              <w:rPr>
                <w:rFonts w:ascii="Arial" w:hAnsi="Arial" w:cs="Arial"/>
                <w:color w:val="404040" w:themeColor="text1" w:themeTint="BF"/>
                <w:sz w:val="22"/>
                <w:szCs w:val="22"/>
              </w:rPr>
            </w:pPr>
          </w:p>
        </w:tc>
        <w:tc>
          <w:tcPr>
            <w:tcW w:w="5780" w:type="dxa"/>
          </w:tcPr>
          <w:p w14:paraId="4CFE738E" w14:textId="77777777" w:rsidR="00651486" w:rsidRPr="00033348" w:rsidRDefault="00651486" w:rsidP="00BB1EAB">
            <w:pPr>
              <w:spacing w:line="240" w:lineRule="auto"/>
              <w:rPr>
                <w:rFonts w:ascii="Arial" w:hAnsi="Arial" w:cs="Arial"/>
                <w:sz w:val="22"/>
                <w:szCs w:val="22"/>
              </w:rPr>
            </w:pPr>
          </w:p>
        </w:tc>
        <w:tc>
          <w:tcPr>
            <w:tcW w:w="2439" w:type="dxa"/>
          </w:tcPr>
          <w:p w14:paraId="58A3E966" w14:textId="77777777" w:rsidR="00651486" w:rsidRPr="009E030B" w:rsidRDefault="00651486" w:rsidP="00BB1EAB">
            <w:pPr>
              <w:rPr>
                <w:rFonts w:ascii="Arial" w:hAnsi="Arial" w:cs="Arial"/>
              </w:rPr>
            </w:pPr>
          </w:p>
        </w:tc>
      </w:tr>
      <w:tr w:rsidR="00651486" w:rsidRPr="009E030B" w14:paraId="201193B3" w14:textId="77777777" w:rsidTr="008C4FB6">
        <w:trPr>
          <w:cantSplit/>
          <w:trHeight w:val="824"/>
        </w:trPr>
        <w:tc>
          <w:tcPr>
            <w:tcW w:w="2348" w:type="dxa"/>
          </w:tcPr>
          <w:p w14:paraId="1504E40A" w14:textId="77777777" w:rsidR="00651486" w:rsidRPr="00802938" w:rsidRDefault="00651486" w:rsidP="000C6AC7">
            <w:pPr>
              <w:pStyle w:val="RowHeading"/>
              <w:spacing w:line="240" w:lineRule="auto"/>
              <w:rPr>
                <w:rFonts w:ascii="Arial" w:hAnsi="Arial" w:cs="Arial"/>
                <w:color w:val="404040" w:themeColor="text1" w:themeTint="BF"/>
                <w:sz w:val="22"/>
                <w:szCs w:val="22"/>
              </w:rPr>
            </w:pPr>
          </w:p>
        </w:tc>
        <w:tc>
          <w:tcPr>
            <w:tcW w:w="5780" w:type="dxa"/>
          </w:tcPr>
          <w:p w14:paraId="77AD005D" w14:textId="77777777" w:rsidR="00651486" w:rsidRPr="00033348" w:rsidRDefault="00651486" w:rsidP="000C6AC7">
            <w:pPr>
              <w:spacing w:line="240" w:lineRule="auto"/>
              <w:rPr>
                <w:rFonts w:ascii="Arial" w:hAnsi="Arial" w:cs="Arial"/>
                <w:sz w:val="22"/>
                <w:szCs w:val="22"/>
              </w:rPr>
            </w:pPr>
          </w:p>
        </w:tc>
        <w:tc>
          <w:tcPr>
            <w:tcW w:w="2439" w:type="dxa"/>
          </w:tcPr>
          <w:p w14:paraId="42F3DA7C" w14:textId="77777777" w:rsidR="00651486" w:rsidRPr="009E030B" w:rsidRDefault="00651486" w:rsidP="00BB1EAB">
            <w:pPr>
              <w:rPr>
                <w:rFonts w:ascii="Arial" w:hAnsi="Arial" w:cs="Arial"/>
              </w:rPr>
            </w:pPr>
          </w:p>
        </w:tc>
      </w:tr>
    </w:tbl>
    <w:p w14:paraId="5D5C0CE6" w14:textId="77777777" w:rsidR="00DB02D8" w:rsidRDefault="00A379F3">
      <w:pPr>
        <w:pStyle w:val="Heading2"/>
        <w:rPr>
          <w:rFonts w:ascii="Arial" w:hAnsi="Arial" w:cs="Arial"/>
          <w:b/>
          <w:color w:val="262626" w:themeColor="text1" w:themeTint="D9"/>
          <w:sz w:val="32"/>
          <w:szCs w:val="32"/>
        </w:rPr>
      </w:pPr>
      <w:r w:rsidRPr="00802938">
        <w:rPr>
          <w:rFonts w:ascii="Arial" w:hAnsi="Arial" w:cs="Arial"/>
          <w:b/>
          <w:color w:val="262626" w:themeColor="text1" w:themeTint="D9"/>
          <w:sz w:val="32"/>
          <w:szCs w:val="32"/>
        </w:rPr>
        <w:t>Additional information</w:t>
      </w:r>
    </w:p>
    <w:p w14:paraId="49EE2BFA" w14:textId="77777777" w:rsidR="00DE5CFC" w:rsidRDefault="00DE5CFC" w:rsidP="00DE5CFC"/>
    <w:p w14:paraId="511A02D7" w14:textId="77777777" w:rsidR="00DE5CFC" w:rsidRDefault="00DE5CFC" w:rsidP="00DE5CFC"/>
    <w:p w14:paraId="6DEBD6F5" w14:textId="6F8625E2" w:rsidR="00DE5CFC" w:rsidRDefault="00DE5CFC" w:rsidP="00DE5CFC">
      <w:r>
        <w:t>Present:</w:t>
      </w:r>
    </w:p>
    <w:p w14:paraId="3B6E6D29" w14:textId="106319B2" w:rsidR="00C61D94" w:rsidRDefault="00761E86" w:rsidP="00DE5CFC">
      <w:r>
        <w:t>Mark Purcell</w:t>
      </w:r>
      <w:r w:rsidR="00DE5CFC">
        <w:t>, Larissa Maziak, Bob Mugerauer, Phil Hurvitz, Sofia Dermisi, Don Miller, Manish Chalana, Rachel Berney, Dan Abramson, Branden Born</w:t>
      </w:r>
      <w:r w:rsidR="00C61D94">
        <w:t xml:space="preserve">, </w:t>
      </w:r>
      <w:r w:rsidR="00BB1EAB">
        <w:t xml:space="preserve">Christine </w:t>
      </w:r>
      <w:r w:rsidR="00C61D94">
        <w:t>Bae</w:t>
      </w:r>
      <w:r>
        <w:t>.</w:t>
      </w:r>
    </w:p>
    <w:p w14:paraId="12DF022C" w14:textId="12E00BBB" w:rsidR="00761E86" w:rsidRDefault="00761E86" w:rsidP="00DE5CFC">
      <w:r>
        <w:t xml:space="preserve">Present by Proxy: Christopher Campbell, Jan Whittington, Himanshu Grover, </w:t>
      </w:r>
      <w:proofErr w:type="gramStart"/>
      <w:r>
        <w:t>Christopher</w:t>
      </w:r>
      <w:proofErr w:type="gramEnd"/>
      <w:r>
        <w:t xml:space="preserve"> Bitter</w:t>
      </w:r>
    </w:p>
    <w:p w14:paraId="573B74FC" w14:textId="02C581A9" w:rsidR="00DE5CFC" w:rsidRDefault="00BB1EAB" w:rsidP="00DE5CFC">
      <w:r>
        <w:lastRenderedPageBreak/>
        <w:t>PSA</w:t>
      </w:r>
      <w:r w:rsidR="00761E86">
        <w:t xml:space="preserve"> Representative: Ariadne</w:t>
      </w:r>
      <w:r w:rsidR="00DE5CFC">
        <w:t xml:space="preserve"> </w:t>
      </w:r>
      <w:r>
        <w:t>Brancato</w:t>
      </w:r>
    </w:p>
    <w:p w14:paraId="46CDFA69" w14:textId="77777777" w:rsidR="00DE5CFC" w:rsidRDefault="00DE5CFC" w:rsidP="00DE5CFC"/>
    <w:p w14:paraId="613A8903" w14:textId="3922E434" w:rsidR="00DE5CFC" w:rsidRPr="00BB1EAB" w:rsidRDefault="00DE5CFC" w:rsidP="00DE5CFC">
      <w:pPr>
        <w:rPr>
          <w:b/>
        </w:rPr>
      </w:pPr>
      <w:proofErr w:type="gramStart"/>
      <w:r w:rsidRPr="00BB1EAB">
        <w:rPr>
          <w:b/>
        </w:rPr>
        <w:t xml:space="preserve">Approve </w:t>
      </w:r>
      <w:r w:rsidR="00761E86">
        <w:rPr>
          <w:b/>
        </w:rPr>
        <w:t xml:space="preserve"> 4</w:t>
      </w:r>
      <w:proofErr w:type="gramEnd"/>
      <w:r w:rsidR="00761E86">
        <w:rPr>
          <w:b/>
        </w:rPr>
        <w:t xml:space="preserve">/26 Meeting Minutes: </w:t>
      </w:r>
    </w:p>
    <w:p w14:paraId="34D43293" w14:textId="77777777" w:rsidR="00BB1EAB" w:rsidRDefault="00BB1EAB" w:rsidP="00DE5CFC"/>
    <w:p w14:paraId="051F9D58" w14:textId="6211C09D" w:rsidR="003B6BEE" w:rsidRDefault="003B6BEE" w:rsidP="00DE5CFC">
      <w:r>
        <w:t xml:space="preserve">Dan moves, Phil seconds </w:t>
      </w:r>
      <w:r w:rsidR="00BB1EAB">
        <w:t xml:space="preserve"> </w:t>
      </w:r>
    </w:p>
    <w:p w14:paraId="5B94B660" w14:textId="4B09A20D" w:rsidR="00DE5CFC" w:rsidRDefault="00BB1EAB" w:rsidP="00DE5CFC">
      <w:r>
        <w:t>8</w:t>
      </w:r>
      <w:r w:rsidR="00DE5CFC">
        <w:t xml:space="preserve"> yes no 0 </w:t>
      </w:r>
      <w:r w:rsidR="00C61D94">
        <w:t>abstention</w:t>
      </w:r>
      <w:r w:rsidR="00DE5CFC">
        <w:t xml:space="preserve"> 0</w:t>
      </w:r>
      <w:r w:rsidR="003B6BEE">
        <w:t xml:space="preserve"> no</w:t>
      </w:r>
    </w:p>
    <w:p w14:paraId="1E94F9A4" w14:textId="77777777" w:rsidR="00DE5CFC" w:rsidRDefault="00DE5CFC" w:rsidP="00DE5CFC"/>
    <w:p w14:paraId="4BA50CE4" w14:textId="0A997E5A" w:rsidR="00BB1EAB" w:rsidRPr="00BB1EAB" w:rsidRDefault="00BB1EAB" w:rsidP="00DE5CFC">
      <w:pPr>
        <w:rPr>
          <w:b/>
        </w:rPr>
      </w:pPr>
      <w:r w:rsidRPr="00BB1EAB">
        <w:rPr>
          <w:b/>
        </w:rPr>
        <w:t>Reminder</w:t>
      </w:r>
      <w:r w:rsidR="00761E86">
        <w:rPr>
          <w:b/>
        </w:rPr>
        <w:t>:</w:t>
      </w:r>
    </w:p>
    <w:p w14:paraId="5439CABD" w14:textId="322AF06F" w:rsidR="00DE5CFC" w:rsidRDefault="00DE5CFC" w:rsidP="00DE5CFC">
      <w:r>
        <w:t>Two e</w:t>
      </w:r>
      <w:r w:rsidR="00C61D94">
        <w:t xml:space="preserve"> </w:t>
      </w:r>
      <w:r>
        <w:t xml:space="preserve">votes coming </w:t>
      </w:r>
      <w:r w:rsidR="00BB1EAB">
        <w:t>Qing’s</w:t>
      </w:r>
      <w:r>
        <w:t xml:space="preserve"> Visiting Scholar and Sofia affiliate faculty</w:t>
      </w:r>
    </w:p>
    <w:p w14:paraId="1F74E0EF" w14:textId="77777777" w:rsidR="00085843" w:rsidRDefault="00085843" w:rsidP="00DE5CFC"/>
    <w:p w14:paraId="61E5ECFD" w14:textId="3456A559" w:rsidR="00085843" w:rsidRPr="00BB1EAB" w:rsidRDefault="00BB1EAB" w:rsidP="00DE5CFC">
      <w:pPr>
        <w:rPr>
          <w:b/>
        </w:rPr>
      </w:pPr>
      <w:r w:rsidRPr="00BB1EAB">
        <w:rPr>
          <w:b/>
        </w:rPr>
        <w:t xml:space="preserve">Vote to Appoint </w:t>
      </w:r>
      <w:r w:rsidR="00085843" w:rsidRPr="00BB1EAB">
        <w:rPr>
          <w:b/>
        </w:rPr>
        <w:t>Charles Tu</w:t>
      </w:r>
    </w:p>
    <w:p w14:paraId="6FAB72CA" w14:textId="77777777" w:rsidR="00DE5CFC" w:rsidRDefault="00DE5CFC" w:rsidP="00DE5CFC"/>
    <w:p w14:paraId="793C406E" w14:textId="222C87FB" w:rsidR="00DE5CFC" w:rsidRDefault="00DE5CFC" w:rsidP="00DE5CFC">
      <w:r>
        <w:t>Jo</w:t>
      </w:r>
      <w:r w:rsidR="00BB1EAB">
        <w:t>hn has offered the position of Director of</w:t>
      </w:r>
      <w:r>
        <w:t xml:space="preserve"> the Real Estate Dept.</w:t>
      </w:r>
      <w:r w:rsidR="003B6BEE">
        <w:t xml:space="preserve"> to Charles Tu.</w:t>
      </w:r>
      <w:r>
        <w:t xml:space="preserve"> Before he can hire, he needs a positive vote from the UDP faculty to appoint </w:t>
      </w:r>
      <w:r w:rsidR="00761E86">
        <w:t>Charles Tu as</w:t>
      </w:r>
      <w:r>
        <w:t xml:space="preserve"> a f</w:t>
      </w:r>
      <w:r w:rsidR="003B6BEE">
        <w:t>ull professor to the Department of Urban Design and Planning.</w:t>
      </w:r>
    </w:p>
    <w:p w14:paraId="1A397B72" w14:textId="4C4E76FE" w:rsidR="00DE5CFC" w:rsidRPr="003B6BEE" w:rsidRDefault="003B6BEE" w:rsidP="00DE5CFC">
      <w:pPr>
        <w:rPr>
          <w:b/>
        </w:rPr>
      </w:pPr>
      <w:r w:rsidRPr="003B6BEE">
        <w:rPr>
          <w:b/>
        </w:rPr>
        <w:t>Discussion</w:t>
      </w:r>
    </w:p>
    <w:p w14:paraId="2A418694" w14:textId="44C81E3C" w:rsidR="00DE5CFC" w:rsidRDefault="003B6BEE" w:rsidP="00DE5CFC">
      <w:r>
        <w:t>Some feel it would be beneficial to have</w:t>
      </w:r>
      <w:r w:rsidR="00DE5CFC">
        <w:t xml:space="preserve"> </w:t>
      </w:r>
      <w:r>
        <w:t xml:space="preserve">an </w:t>
      </w:r>
      <w:r w:rsidR="00DE5CFC">
        <w:t>additional meeting</w:t>
      </w:r>
      <w:r>
        <w:t xml:space="preserve"> to further discuss, the positive or negative impacts of having Charles as a member of the UDP faculty. In light of the conversations at the previous faculty meeting, and in the interest in time, it’s proposed that the faculty vote today with no discussion.</w:t>
      </w:r>
    </w:p>
    <w:p w14:paraId="56FC806D" w14:textId="21697822" w:rsidR="00C61D94" w:rsidRDefault="003B6BEE" w:rsidP="00DE5CFC">
      <w:r>
        <w:t>Don moves to proceed with the vote</w:t>
      </w:r>
      <w:r w:rsidR="00761E86">
        <w:t>,</w:t>
      </w:r>
      <w:r>
        <w:t xml:space="preserve"> </w:t>
      </w:r>
      <w:r w:rsidR="00C61D94">
        <w:t>Berney second</w:t>
      </w:r>
    </w:p>
    <w:p w14:paraId="5B2E7216" w14:textId="6429FEE0" w:rsidR="00C61D94" w:rsidRDefault="003B6BEE" w:rsidP="00DE5CFC">
      <w:r>
        <w:t xml:space="preserve">Do you approve </w:t>
      </w:r>
      <w:r w:rsidR="00761E86">
        <w:t>to appoint</w:t>
      </w:r>
      <w:r w:rsidR="00C61D94">
        <w:t xml:space="preserve"> Charles </w:t>
      </w:r>
      <w:r>
        <w:t>Tu as Full P</w:t>
      </w:r>
      <w:r w:rsidR="00761E86">
        <w:t>rofessor in the Department of Urban Design and P</w:t>
      </w:r>
      <w:r w:rsidR="00C61D94">
        <w:t>lanning</w:t>
      </w:r>
      <w:r w:rsidR="00761E86">
        <w:t>?</w:t>
      </w:r>
    </w:p>
    <w:p w14:paraId="2A6A1AF4" w14:textId="77777777" w:rsidR="00761E86" w:rsidRDefault="00761E86" w:rsidP="00DE5CFC"/>
    <w:p w14:paraId="4398D2E4" w14:textId="07308672" w:rsidR="00761E86" w:rsidRDefault="00761E86" w:rsidP="00DE5CFC">
      <w:r>
        <w:t>9 yes</w:t>
      </w:r>
    </w:p>
    <w:p w14:paraId="0F542CB3" w14:textId="093ADB29" w:rsidR="00C61D94" w:rsidRDefault="00C61D94" w:rsidP="00DE5CFC">
      <w:r>
        <w:t xml:space="preserve">3 </w:t>
      </w:r>
      <w:r w:rsidR="00761E86">
        <w:t>abstain</w:t>
      </w:r>
    </w:p>
    <w:p w14:paraId="58DB360F" w14:textId="663282EC" w:rsidR="00C61D94" w:rsidRDefault="00C61D94" w:rsidP="00DE5CFC">
      <w:r>
        <w:t>1 n</w:t>
      </w:r>
      <w:r w:rsidR="00761E86">
        <w:t>o</w:t>
      </w:r>
    </w:p>
    <w:p w14:paraId="5C22E915" w14:textId="77777777" w:rsidR="00C61D94" w:rsidRDefault="00C61D94" w:rsidP="00DE5CFC"/>
    <w:p w14:paraId="537B3C8C" w14:textId="00A95236" w:rsidR="00C61D94" w:rsidRPr="00761E86" w:rsidRDefault="00761E86" w:rsidP="00DE5CFC">
      <w:pPr>
        <w:rPr>
          <w:b/>
        </w:rPr>
      </w:pPr>
      <w:r w:rsidRPr="00761E86">
        <w:rPr>
          <w:b/>
        </w:rPr>
        <w:t xml:space="preserve">PSA </w:t>
      </w:r>
      <w:r w:rsidR="00C61D94" w:rsidRPr="00761E86">
        <w:rPr>
          <w:b/>
        </w:rPr>
        <w:t>Letter to the faculty</w:t>
      </w:r>
      <w:r w:rsidRPr="00761E86">
        <w:rPr>
          <w:b/>
        </w:rPr>
        <w:t xml:space="preserve"> </w:t>
      </w:r>
      <w:r>
        <w:rPr>
          <w:b/>
        </w:rPr>
        <w:t>–Ariadne Brancato</w:t>
      </w:r>
    </w:p>
    <w:p w14:paraId="52F63CA9" w14:textId="69A2A178" w:rsidR="00431EF6" w:rsidRPr="00431EF6" w:rsidRDefault="00C61D94" w:rsidP="00431EF6">
      <w:pPr>
        <w:rPr>
          <w:rFonts w:ascii="Trebuchet MS" w:eastAsia="Times New Roman" w:hAnsi="Trebuchet MS" w:cs="Times New Roman"/>
          <w:color w:val="auto"/>
          <w:lang w:eastAsia="en-US"/>
        </w:rPr>
      </w:pPr>
      <w:bookmarkStart w:id="0" w:name="_GoBack"/>
      <w:r w:rsidRPr="00431EF6">
        <w:rPr>
          <w:rFonts w:ascii="Trebuchet MS" w:hAnsi="Trebuchet MS"/>
        </w:rPr>
        <w:t xml:space="preserve">Ariadne said </w:t>
      </w:r>
      <w:r w:rsidR="00761E86" w:rsidRPr="00431EF6">
        <w:rPr>
          <w:rFonts w:ascii="Trebuchet MS" w:hAnsi="Trebuchet MS"/>
        </w:rPr>
        <w:t>the student’s</w:t>
      </w:r>
      <w:r w:rsidRPr="00431EF6">
        <w:rPr>
          <w:rFonts w:ascii="Trebuchet MS" w:hAnsi="Trebuchet MS"/>
        </w:rPr>
        <w:t xml:space="preserve"> letter was to express that the students were initially excited </w:t>
      </w:r>
      <w:r w:rsidR="00761E86" w:rsidRPr="00431EF6">
        <w:rPr>
          <w:rFonts w:ascii="Trebuchet MS" w:hAnsi="Trebuchet MS"/>
        </w:rPr>
        <w:t>when they heard the curriculum might be changing to better reflect the needs of the students. As the year passed, they were</w:t>
      </w:r>
      <w:r w:rsidRPr="00431EF6">
        <w:rPr>
          <w:rFonts w:ascii="Trebuchet MS" w:hAnsi="Trebuchet MS"/>
        </w:rPr>
        <w:t xml:space="preserve"> </w:t>
      </w:r>
      <w:r w:rsidR="00761E86" w:rsidRPr="00431EF6">
        <w:rPr>
          <w:rFonts w:ascii="Trebuchet MS" w:hAnsi="Trebuchet MS"/>
        </w:rPr>
        <w:t>frustrated to learn</w:t>
      </w:r>
      <w:r w:rsidRPr="00431EF6">
        <w:rPr>
          <w:rFonts w:ascii="Trebuchet MS" w:hAnsi="Trebuchet MS"/>
        </w:rPr>
        <w:t xml:space="preserve"> they </w:t>
      </w:r>
      <w:r w:rsidR="00761E86" w:rsidRPr="00431EF6">
        <w:rPr>
          <w:rFonts w:ascii="Trebuchet MS" w:hAnsi="Trebuchet MS"/>
        </w:rPr>
        <w:t xml:space="preserve">would </w:t>
      </w:r>
      <w:r w:rsidRPr="00431EF6">
        <w:rPr>
          <w:rFonts w:ascii="Trebuchet MS" w:hAnsi="Trebuchet MS"/>
        </w:rPr>
        <w:t>not be experiencing th</w:t>
      </w:r>
      <w:r w:rsidR="00431EF6">
        <w:rPr>
          <w:rFonts w:ascii="Trebuchet MS" w:hAnsi="Trebuchet MS"/>
        </w:rPr>
        <w:t>e curriculum changes during</w:t>
      </w:r>
      <w:r w:rsidR="00761E86" w:rsidRPr="00431EF6">
        <w:rPr>
          <w:rFonts w:ascii="Trebuchet MS" w:hAnsi="Trebuchet MS"/>
        </w:rPr>
        <w:t xml:space="preserve"> their time here at UW</w:t>
      </w:r>
      <w:r w:rsidR="00431EF6" w:rsidRPr="00431EF6">
        <w:rPr>
          <w:rFonts w:ascii="Trebuchet MS" w:hAnsi="Trebuchet MS"/>
        </w:rPr>
        <w:t xml:space="preserve">.  </w:t>
      </w:r>
      <w:r w:rsidR="00431EF6" w:rsidRPr="00431EF6">
        <w:rPr>
          <w:rFonts w:ascii="Trebuchet MS" w:eastAsia="Times New Roman" w:hAnsi="Trebuchet MS" w:cs="Arial"/>
          <w:color w:val="222222"/>
          <w:shd w:val="clear" w:color="auto" w:fill="FFFFFF"/>
          <w:lang w:eastAsia="en-US"/>
        </w:rPr>
        <w:t>They understand that faculty is working on it, but they think it needs to be moving more quickly and towards a definitive deadline. The students also wanted to remind faculty that there are multiple reasons, not just at the level of student wants/interests, to make the curriculum change as soon as they are able.</w:t>
      </w:r>
    </w:p>
    <w:bookmarkEnd w:id="0"/>
    <w:p w14:paraId="35F21932" w14:textId="77777777" w:rsidR="00C61D94" w:rsidRPr="00431EF6" w:rsidRDefault="00C61D94" w:rsidP="00DE5CFC">
      <w:pPr>
        <w:rPr>
          <w:rFonts w:ascii="Trebuchet MS" w:hAnsi="Trebuchet MS"/>
          <w:b/>
        </w:rPr>
      </w:pPr>
    </w:p>
    <w:p w14:paraId="333CC5DC" w14:textId="07159B77" w:rsidR="00C61D94" w:rsidRPr="00B34F97" w:rsidRDefault="00B34F97" w:rsidP="00DE5CFC">
      <w:pPr>
        <w:rPr>
          <w:b/>
        </w:rPr>
      </w:pPr>
      <w:r w:rsidRPr="00B34F97">
        <w:rPr>
          <w:rFonts w:ascii="Trebuchet MS" w:hAnsi="Trebuchet MS" w:cs="Arial"/>
          <w:b/>
        </w:rPr>
        <w:t>MUP Cluster and Curriculum reform-</w:t>
      </w:r>
      <w:r w:rsidRPr="00B34F97">
        <w:rPr>
          <w:b/>
        </w:rPr>
        <w:t xml:space="preserve"> </w:t>
      </w:r>
      <w:r w:rsidR="00C61D94" w:rsidRPr="00B34F97">
        <w:rPr>
          <w:b/>
        </w:rPr>
        <w:t>Dan</w:t>
      </w:r>
      <w:r w:rsidRPr="00B34F97">
        <w:rPr>
          <w:b/>
        </w:rPr>
        <w:t xml:space="preserve"> Abramson</w:t>
      </w:r>
    </w:p>
    <w:p w14:paraId="3D7F4743" w14:textId="6408B955" w:rsidR="00C61D94" w:rsidRDefault="00C61D94" w:rsidP="00DE5CFC">
      <w:r>
        <w:t>Would like to commend th</w:t>
      </w:r>
      <w:r w:rsidR="00F923F7">
        <w:t>e students for saying something.</w:t>
      </w:r>
    </w:p>
    <w:p w14:paraId="35E48DA0" w14:textId="3DBADD40" w:rsidR="00C61D94" w:rsidRDefault="00C61D94" w:rsidP="00DE5CFC">
      <w:r>
        <w:t>What will the reform mean?</w:t>
      </w:r>
    </w:p>
    <w:p w14:paraId="2B7F134A" w14:textId="12C91E9B" w:rsidR="00C61D94" w:rsidRDefault="00C61D94" w:rsidP="00DE5CFC">
      <w:r>
        <w:t>The current specialization is unbalanced. Currently it’s heavy in land use/infrastructure and transportation planning</w:t>
      </w:r>
    </w:p>
    <w:p w14:paraId="2B75C014" w14:textId="1846D87B" w:rsidR="00C61D94" w:rsidRDefault="00F923F7" w:rsidP="00DE5CFC">
      <w:r>
        <w:t>Also, t</w:t>
      </w:r>
      <w:r w:rsidR="00C61D94">
        <w:t>he specializations don’t necessarily reflect the faculties research interests.</w:t>
      </w:r>
    </w:p>
    <w:p w14:paraId="0F109112" w14:textId="77777777" w:rsidR="00C61D94" w:rsidRDefault="00C61D94" w:rsidP="00DE5CFC"/>
    <w:p w14:paraId="7F74BB81" w14:textId="294C4BD8" w:rsidR="00F923F7" w:rsidRDefault="00F923F7" w:rsidP="00F923F7">
      <w:r>
        <w:t>Dan has created a plan with what the future clusters would look like. He will email this to everyone and will ask the faculty; based on what their cluster(s) focus would be, to fill out the section sin blue. What courses we currently offer and what courses we may need to add to make a cluster?</w:t>
      </w:r>
    </w:p>
    <w:p w14:paraId="3C4A2FFC" w14:textId="77777777" w:rsidR="00F923F7" w:rsidRDefault="00F923F7" w:rsidP="00F923F7">
      <w:r>
        <w:t>NEED PARTICIPATION FROM FACULTY TO MAKE THIS WORK</w:t>
      </w:r>
    </w:p>
    <w:p w14:paraId="099A28D3" w14:textId="43F3F92A" w:rsidR="00C61D94" w:rsidRDefault="00F923F7" w:rsidP="00DE5CFC">
      <w:r>
        <w:t>Himanshu has already created a mock up where c</w:t>
      </w:r>
      <w:r w:rsidR="00C61D94">
        <w:t xml:space="preserve">ommunity resilience and hazard </w:t>
      </w:r>
      <w:r w:rsidR="00535278">
        <w:t>mitigation</w:t>
      </w:r>
      <w:r w:rsidR="00C61D94">
        <w:t xml:space="preserve"> cluster</w:t>
      </w:r>
      <w:r>
        <w:t xml:space="preserve"> and it seems to work well.</w:t>
      </w:r>
      <w:r w:rsidR="00C61D94">
        <w:t xml:space="preserve"> </w:t>
      </w:r>
    </w:p>
    <w:p w14:paraId="0549DCE5" w14:textId="08519E23" w:rsidR="00535278" w:rsidRDefault="00535278" w:rsidP="00DE5CFC">
      <w:r>
        <w:t xml:space="preserve">Students could have cross over clusters. </w:t>
      </w:r>
    </w:p>
    <w:p w14:paraId="48733F56" w14:textId="418E20AF" w:rsidR="00535278" w:rsidRDefault="00535278" w:rsidP="00DE5CFC">
      <w:r>
        <w:t>Some clus</w:t>
      </w:r>
      <w:r w:rsidR="00F923F7">
        <w:t>ters currently have no courses so we would need to create new courses or look to other courses on campus that we could work with to have work with our cluster needs.</w:t>
      </w:r>
    </w:p>
    <w:p w14:paraId="469EFD34" w14:textId="6CEEE1C6" w:rsidR="00535278" w:rsidRDefault="00F923F7" w:rsidP="00DE5CFC">
      <w:r>
        <w:t xml:space="preserve">Is there a time line so </w:t>
      </w:r>
      <w:r w:rsidR="00535278">
        <w:t>students can</w:t>
      </w:r>
      <w:r>
        <w:t xml:space="preserve"> follow up with accountability? </w:t>
      </w:r>
    </w:p>
    <w:p w14:paraId="2BAE6F10" w14:textId="1353A5A2" w:rsidR="00535278" w:rsidRDefault="00535278" w:rsidP="00DE5CFC">
      <w:r>
        <w:t>The plan is to finalize the work Dan has given you</w:t>
      </w:r>
      <w:r w:rsidR="00F923F7">
        <w:t xml:space="preserve">, insert into the proposal, and, </w:t>
      </w:r>
      <w:r>
        <w:t xml:space="preserve">move to vote in fall </w:t>
      </w:r>
      <w:r w:rsidR="00F923F7">
        <w:t xml:space="preserve">2016 </w:t>
      </w:r>
      <w:r>
        <w:t xml:space="preserve">to enact the </w:t>
      </w:r>
      <w:r w:rsidR="00F923F7">
        <w:t xml:space="preserve">changes by </w:t>
      </w:r>
      <w:r>
        <w:t>Autumn 2017.</w:t>
      </w:r>
    </w:p>
    <w:p w14:paraId="0B05EBC8" w14:textId="77777777" w:rsidR="00F923F7" w:rsidRDefault="00F923F7" w:rsidP="00DE5CFC"/>
    <w:p w14:paraId="272A5589" w14:textId="27081494" w:rsidR="00F923F7" w:rsidRPr="00F923F7" w:rsidRDefault="00F923F7" w:rsidP="00DE5CFC">
      <w:pPr>
        <w:rPr>
          <w:rFonts w:ascii="Trebuchet MS" w:hAnsi="Trebuchet MS"/>
          <w:sz w:val="22"/>
          <w:szCs w:val="22"/>
        </w:rPr>
      </w:pPr>
      <w:r w:rsidRPr="00F923F7">
        <w:rPr>
          <w:rFonts w:ascii="Trebuchet MS" w:hAnsi="Trebuchet MS" w:cs="Arial"/>
          <w:b/>
          <w:sz w:val="22"/>
          <w:szCs w:val="22"/>
        </w:rPr>
        <w:t>Review for Merit junior faculty Berney, Grover, Hurvitz</w:t>
      </w:r>
      <w:r>
        <w:rPr>
          <w:rFonts w:ascii="Trebuchet MS" w:hAnsi="Trebuchet MS" w:cs="Arial"/>
          <w:b/>
          <w:sz w:val="22"/>
          <w:szCs w:val="22"/>
        </w:rPr>
        <w:t xml:space="preserve">- Closed meeting </w:t>
      </w:r>
    </w:p>
    <w:p w14:paraId="1E20265D" w14:textId="77777777" w:rsidR="00F923F7" w:rsidRDefault="00F923F7" w:rsidP="00DE5CFC"/>
    <w:sectPr w:rsidR="00F923F7">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8A90" w14:textId="77777777" w:rsidR="00F923F7" w:rsidRDefault="00F923F7">
      <w:pPr>
        <w:spacing w:after="0" w:line="240" w:lineRule="auto"/>
      </w:pPr>
      <w:r>
        <w:separator/>
      </w:r>
    </w:p>
  </w:endnote>
  <w:endnote w:type="continuationSeparator" w:id="0">
    <w:p w14:paraId="462517D8" w14:textId="77777777" w:rsidR="00F923F7" w:rsidRDefault="00F9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G丸ｺﾞｼｯｸM-PRO">
    <w:panose1 w:val="00000000000000000000"/>
    <w:charset w:val="80"/>
    <w:family w:val="roman"/>
    <w:notTrueType/>
    <w:pitch w:val="default"/>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D552" w14:textId="77777777" w:rsidR="00F923F7" w:rsidRDefault="00F923F7">
    <w:pPr>
      <w:pStyle w:val="Footer"/>
    </w:pPr>
    <w:r>
      <w:fldChar w:fldCharType="begin"/>
    </w:r>
    <w:r>
      <w:instrText xml:space="preserve"> PAGE   \* MERGEFORMAT </w:instrText>
    </w:r>
    <w:r>
      <w:fldChar w:fldCharType="separate"/>
    </w:r>
    <w:r w:rsidR="00431EF6">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89459" w14:textId="77777777" w:rsidR="00F923F7" w:rsidRDefault="00F923F7">
      <w:pPr>
        <w:spacing w:after="0" w:line="240" w:lineRule="auto"/>
      </w:pPr>
      <w:r>
        <w:separator/>
      </w:r>
    </w:p>
  </w:footnote>
  <w:footnote w:type="continuationSeparator" w:id="0">
    <w:p w14:paraId="36D09BA0" w14:textId="77777777" w:rsidR="00F923F7" w:rsidRDefault="00F923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6AD1" w14:textId="77777777" w:rsidR="00F923F7" w:rsidRPr="009E030B" w:rsidRDefault="00F923F7" w:rsidP="009E030B">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399AA839" w14:textId="77777777" w:rsidR="00F923F7" w:rsidRPr="009E030B" w:rsidRDefault="00F923F7" w:rsidP="009E030B">
    <w:pPr>
      <w:spacing w:after="0" w:line="240" w:lineRule="auto"/>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7D345371" w14:textId="77777777" w:rsidR="00F923F7" w:rsidRDefault="00F923F7">
    <w:pPr>
      <w:pStyle w:val="Header"/>
    </w:pPr>
  </w:p>
  <w:p w14:paraId="5B7213DB" w14:textId="77777777" w:rsidR="00F923F7" w:rsidRDefault="00F923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D8"/>
    <w:rsid w:val="00001320"/>
    <w:rsid w:val="0000162D"/>
    <w:rsid w:val="00031DC6"/>
    <w:rsid w:val="00033348"/>
    <w:rsid w:val="00035064"/>
    <w:rsid w:val="0005601D"/>
    <w:rsid w:val="00057505"/>
    <w:rsid w:val="00061786"/>
    <w:rsid w:val="00063679"/>
    <w:rsid w:val="000647FE"/>
    <w:rsid w:val="00077645"/>
    <w:rsid w:val="00085843"/>
    <w:rsid w:val="00085F9E"/>
    <w:rsid w:val="00093219"/>
    <w:rsid w:val="000A24C6"/>
    <w:rsid w:val="000C6AC7"/>
    <w:rsid w:val="00121993"/>
    <w:rsid w:val="001265C1"/>
    <w:rsid w:val="001A3F43"/>
    <w:rsid w:val="001A5F9D"/>
    <w:rsid w:val="002070FA"/>
    <w:rsid w:val="002225EE"/>
    <w:rsid w:val="00235946"/>
    <w:rsid w:val="0026433B"/>
    <w:rsid w:val="00264AD6"/>
    <w:rsid w:val="002665DE"/>
    <w:rsid w:val="00270620"/>
    <w:rsid w:val="002769A6"/>
    <w:rsid w:val="002B573E"/>
    <w:rsid w:val="002B783B"/>
    <w:rsid w:val="002C31C2"/>
    <w:rsid w:val="002E4A3E"/>
    <w:rsid w:val="002F78A5"/>
    <w:rsid w:val="00302A57"/>
    <w:rsid w:val="003113AC"/>
    <w:rsid w:val="003369BC"/>
    <w:rsid w:val="003477E1"/>
    <w:rsid w:val="003524DA"/>
    <w:rsid w:val="00374D9B"/>
    <w:rsid w:val="00383973"/>
    <w:rsid w:val="00386ECF"/>
    <w:rsid w:val="003A570D"/>
    <w:rsid w:val="003B6BEE"/>
    <w:rsid w:val="003D0142"/>
    <w:rsid w:val="003D50D9"/>
    <w:rsid w:val="003E5A51"/>
    <w:rsid w:val="00410EFC"/>
    <w:rsid w:val="004319DB"/>
    <w:rsid w:val="00431EF6"/>
    <w:rsid w:val="00435CCB"/>
    <w:rsid w:val="004A5013"/>
    <w:rsid w:val="004C6C85"/>
    <w:rsid w:val="004D369F"/>
    <w:rsid w:val="004E6ECF"/>
    <w:rsid w:val="004F67C8"/>
    <w:rsid w:val="005226C0"/>
    <w:rsid w:val="00526616"/>
    <w:rsid w:val="00535278"/>
    <w:rsid w:val="00553864"/>
    <w:rsid w:val="005B2977"/>
    <w:rsid w:val="00610C03"/>
    <w:rsid w:val="00626C22"/>
    <w:rsid w:val="00651486"/>
    <w:rsid w:val="00680873"/>
    <w:rsid w:val="00682A3E"/>
    <w:rsid w:val="006A7827"/>
    <w:rsid w:val="006C5630"/>
    <w:rsid w:val="006D209B"/>
    <w:rsid w:val="006E5C64"/>
    <w:rsid w:val="0070012F"/>
    <w:rsid w:val="0070165E"/>
    <w:rsid w:val="0072274B"/>
    <w:rsid w:val="007247F5"/>
    <w:rsid w:val="00724A25"/>
    <w:rsid w:val="0075769A"/>
    <w:rsid w:val="00761E86"/>
    <w:rsid w:val="00771C48"/>
    <w:rsid w:val="007C3608"/>
    <w:rsid w:val="00802938"/>
    <w:rsid w:val="00816802"/>
    <w:rsid w:val="008209E4"/>
    <w:rsid w:val="008268D9"/>
    <w:rsid w:val="008A5F59"/>
    <w:rsid w:val="008B041A"/>
    <w:rsid w:val="008C27BD"/>
    <w:rsid w:val="008C4FB6"/>
    <w:rsid w:val="008D5E04"/>
    <w:rsid w:val="008F16B7"/>
    <w:rsid w:val="008F4CB8"/>
    <w:rsid w:val="0090747A"/>
    <w:rsid w:val="00913912"/>
    <w:rsid w:val="009360EC"/>
    <w:rsid w:val="00960E7E"/>
    <w:rsid w:val="009637EE"/>
    <w:rsid w:val="00967F3A"/>
    <w:rsid w:val="00982F99"/>
    <w:rsid w:val="009E030B"/>
    <w:rsid w:val="009E5010"/>
    <w:rsid w:val="00A021BA"/>
    <w:rsid w:val="00A17C9A"/>
    <w:rsid w:val="00A379F3"/>
    <w:rsid w:val="00A46708"/>
    <w:rsid w:val="00A55985"/>
    <w:rsid w:val="00A60173"/>
    <w:rsid w:val="00A77C12"/>
    <w:rsid w:val="00A8096C"/>
    <w:rsid w:val="00AC122D"/>
    <w:rsid w:val="00AC4852"/>
    <w:rsid w:val="00AE4285"/>
    <w:rsid w:val="00AE5C2B"/>
    <w:rsid w:val="00AF75C7"/>
    <w:rsid w:val="00B04A01"/>
    <w:rsid w:val="00B24602"/>
    <w:rsid w:val="00B32C2D"/>
    <w:rsid w:val="00B34F97"/>
    <w:rsid w:val="00B777FC"/>
    <w:rsid w:val="00B87535"/>
    <w:rsid w:val="00BB1EAB"/>
    <w:rsid w:val="00BC3381"/>
    <w:rsid w:val="00BC74F3"/>
    <w:rsid w:val="00BD1FD6"/>
    <w:rsid w:val="00BD623D"/>
    <w:rsid w:val="00C348D2"/>
    <w:rsid w:val="00C42AB6"/>
    <w:rsid w:val="00C44116"/>
    <w:rsid w:val="00C4723F"/>
    <w:rsid w:val="00C61D94"/>
    <w:rsid w:val="00C64E5A"/>
    <w:rsid w:val="00C75A4A"/>
    <w:rsid w:val="00C76B74"/>
    <w:rsid w:val="00D341FB"/>
    <w:rsid w:val="00D4099D"/>
    <w:rsid w:val="00D45C8A"/>
    <w:rsid w:val="00D57630"/>
    <w:rsid w:val="00D62A8A"/>
    <w:rsid w:val="00D830BE"/>
    <w:rsid w:val="00D956AC"/>
    <w:rsid w:val="00DA583F"/>
    <w:rsid w:val="00DA647D"/>
    <w:rsid w:val="00DA68DC"/>
    <w:rsid w:val="00DB02D8"/>
    <w:rsid w:val="00DC53E7"/>
    <w:rsid w:val="00DE5CFC"/>
    <w:rsid w:val="00E26825"/>
    <w:rsid w:val="00E34F70"/>
    <w:rsid w:val="00E3732F"/>
    <w:rsid w:val="00E566F0"/>
    <w:rsid w:val="00E62223"/>
    <w:rsid w:val="00EA5FAC"/>
    <w:rsid w:val="00ED27F5"/>
    <w:rsid w:val="00F02669"/>
    <w:rsid w:val="00F12787"/>
    <w:rsid w:val="00F3169D"/>
    <w:rsid w:val="00F46CD6"/>
    <w:rsid w:val="00F561A7"/>
    <w:rsid w:val="00F6397E"/>
    <w:rsid w:val="00F641C4"/>
    <w:rsid w:val="00F912BA"/>
    <w:rsid w:val="00F923F7"/>
    <w:rsid w:val="00FA0C3B"/>
    <w:rsid w:val="00FA3335"/>
    <w:rsid w:val="00FB2391"/>
    <w:rsid w:val="00FB56AE"/>
    <w:rsid w:val="00FB6739"/>
    <w:rsid w:val="00FC5A46"/>
    <w:rsid w:val="00FD794F"/>
    <w:rsid w:val="00FF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3E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558</Words>
  <Characters>3182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Larissa Austin</cp:lastModifiedBy>
  <cp:revision>13</cp:revision>
  <cp:lastPrinted>2015-01-02T23:43:00Z</cp:lastPrinted>
  <dcterms:created xsi:type="dcterms:W3CDTF">2016-05-09T05:30:00Z</dcterms:created>
  <dcterms:modified xsi:type="dcterms:W3CDTF">2016-05-13T20:17:00Z</dcterms:modified>
</cp:coreProperties>
</file>